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6E08C9" w:rsidRPr="006E08C9">
        <w:rPr>
          <w:szCs w:val="22"/>
        </w:rPr>
        <w:t xml:space="preserve">выполнение работ по </w:t>
      </w:r>
      <w:proofErr w:type="spellStart"/>
      <w:r w:rsidR="006E08C9" w:rsidRPr="006E08C9">
        <w:rPr>
          <w:szCs w:val="22"/>
        </w:rPr>
        <w:t>реагентной</w:t>
      </w:r>
      <w:proofErr w:type="spellEnd"/>
      <w:r w:rsidR="006E08C9" w:rsidRPr="006E08C9">
        <w:rPr>
          <w:szCs w:val="22"/>
        </w:rPr>
        <w:t xml:space="preserve"> очистке наружных поверхностей труб (на режиме) технологического оборудования объектов цеха №1, каталитического производства</w:t>
      </w:r>
      <w:r w:rsidR="00EA588D">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6E08C9">
        <w:rPr>
          <w:szCs w:val="22"/>
        </w:rPr>
        <w:t>единым лотом.</w:t>
      </w:r>
    </w:p>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xml:space="preserve">: Открытое Акционерное Общество «Славнефть-Ярославнефтеоргсинтез» </w:t>
      </w:r>
      <w:r w:rsidR="006E08C9">
        <w:rPr>
          <w:rFonts w:cs="Arial"/>
          <w:szCs w:val="22"/>
        </w:rPr>
        <w:t>(</w:t>
      </w:r>
      <w:r w:rsidRPr="00EF1336">
        <w:rPr>
          <w:rFonts w:cs="Arial"/>
          <w:szCs w:val="22"/>
        </w:rPr>
        <w:t>ОАО «Славнефть-ЯНОС»</w:t>
      </w:r>
      <w:r w:rsidR="006E08C9">
        <w:rPr>
          <w:rFonts w:cs="Arial"/>
          <w:szCs w:val="22"/>
        </w:rPr>
        <w:t>)</w:t>
      </w:r>
      <w:r w:rsidRPr="00EF1336">
        <w:rPr>
          <w:rFonts w:cs="Arial"/>
          <w:szCs w:val="22"/>
        </w:rPr>
        <w:t>.</w:t>
      </w:r>
    </w:p>
    <w:p w:rsidR="00E01052" w:rsidRPr="00E01052" w:rsidRDefault="00EF1336" w:rsidP="00E01052">
      <w:pPr>
        <w:jc w:val="both"/>
        <w:rPr>
          <w:rFonts w:cs="Arial"/>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E01052" w:rsidRPr="00E01052">
        <w:rPr>
          <w:rFonts w:cs="Arial"/>
          <w:szCs w:val="22"/>
        </w:rPr>
        <w:t xml:space="preserve">начало работ – с даты подписания договора, окончание работ – 31 декабря 2021 г. График выполнения каждого этапа работ и продолжительность работ согласуются </w:t>
      </w:r>
      <w:proofErr w:type="gramStart"/>
      <w:r w:rsidR="00E01052" w:rsidRPr="00E01052">
        <w:rPr>
          <w:rFonts w:cs="Arial"/>
          <w:szCs w:val="22"/>
        </w:rPr>
        <w:t>сторонами  не</w:t>
      </w:r>
      <w:proofErr w:type="gramEnd"/>
      <w:r w:rsidR="00E01052" w:rsidRPr="00E01052">
        <w:rPr>
          <w:rFonts w:cs="Arial"/>
          <w:szCs w:val="22"/>
        </w:rPr>
        <w:t xml:space="preserve"> менее чем за 14 (четырнадцать) календарных дней до фактического начала работ. </w:t>
      </w:r>
    </w:p>
    <w:p w:rsidR="00EA6636" w:rsidRDefault="00E01052" w:rsidP="00E01052">
      <w:pPr>
        <w:jc w:val="both"/>
        <w:rPr>
          <w:b/>
          <w:szCs w:val="22"/>
          <w:u w:val="single"/>
        </w:rPr>
      </w:pPr>
      <w:r w:rsidRPr="00E01052">
        <w:rPr>
          <w:rFonts w:cs="Arial"/>
          <w:szCs w:val="22"/>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p>
    <w:p w:rsidR="00E01052" w:rsidRDefault="00EF1336" w:rsidP="00E01052">
      <w:pPr>
        <w:jc w:val="both"/>
        <w:rPr>
          <w:szCs w:val="22"/>
        </w:rPr>
      </w:pPr>
      <w:r w:rsidRPr="00EF1336">
        <w:rPr>
          <w:rFonts w:cs="Arial"/>
          <w:b/>
          <w:szCs w:val="22"/>
          <w:u w:val="single"/>
        </w:rPr>
        <w:t>Условия оплаты</w:t>
      </w:r>
      <w:r w:rsidRPr="00EF1336">
        <w:rPr>
          <w:rFonts w:cs="Arial"/>
          <w:szCs w:val="22"/>
        </w:rPr>
        <w:t xml:space="preserve">: </w:t>
      </w:r>
      <w:r w:rsidR="00E01052">
        <w:rPr>
          <w:szCs w:val="22"/>
        </w:rPr>
        <w:t>по предоставленным подписанным актам выполненных работ и счетам–фактурам, с отсрочкой платежа не ранее 45 календарных дней и не позднее 60 календарных дней.</w:t>
      </w:r>
    </w:p>
    <w:p w:rsidR="00EA6636" w:rsidRPr="00E01052" w:rsidRDefault="00EA6636" w:rsidP="00E01052">
      <w:pPr>
        <w:autoSpaceDE w:val="0"/>
        <w:spacing w:before="0"/>
        <w:ind w:firstLine="720"/>
        <w:jc w:val="both"/>
        <w:rPr>
          <w:rFonts w:cs="Arial"/>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w:t>
      </w:r>
      <w:r w:rsidRPr="00E01052">
        <w:rPr>
          <w:rFonts w:cs="Arial"/>
          <w:color w:val="000000"/>
          <w:szCs w:val="22"/>
        </w:rPr>
        <w:t>ериалов поставки Подрядчика, согласованной с Заказчиком, и фактической</w:t>
      </w:r>
      <w:r w:rsidRPr="00E01052">
        <w:rPr>
          <w:rFonts w:cs="Arial"/>
          <w:szCs w:val="22"/>
        </w:rPr>
        <w:t xml:space="preserve"> </w:t>
      </w:r>
      <w:r w:rsidRPr="00E01052">
        <w:rPr>
          <w:rFonts w:cs="Arial"/>
          <w:color w:val="000000"/>
          <w:szCs w:val="22"/>
        </w:rPr>
        <w:t>стоимостью</w:t>
      </w:r>
      <w:r w:rsidRPr="00E01052">
        <w:rPr>
          <w:rFonts w:cs="Arial"/>
          <w:szCs w:val="22"/>
        </w:rPr>
        <w:t xml:space="preserve"> приобретенных Подрядчиком материалов) оплате Заказчиком не подлежит.</w:t>
      </w:r>
    </w:p>
    <w:p w:rsidR="00E01052" w:rsidRPr="00E01052" w:rsidRDefault="00E01052" w:rsidP="00E01052">
      <w:pPr>
        <w:pStyle w:val="af"/>
        <w:tabs>
          <w:tab w:val="clear" w:pos="4677"/>
          <w:tab w:val="clear" w:pos="9355"/>
        </w:tabs>
        <w:ind w:firstLine="567"/>
        <w:contextualSpacing/>
        <w:jc w:val="both"/>
        <w:rPr>
          <w:rFonts w:ascii="Arial" w:hAnsi="Arial" w:cs="Arial"/>
          <w:b/>
          <w:bCs/>
          <w:sz w:val="22"/>
          <w:szCs w:val="22"/>
        </w:rPr>
      </w:pPr>
      <w:r w:rsidRPr="00E01052">
        <w:rPr>
          <w:rFonts w:ascii="Arial" w:hAnsi="Arial" w:cs="Arial"/>
          <w:sz w:val="22"/>
          <w:szCs w:val="22"/>
          <w:lang w:eastAsia="ru-RU"/>
        </w:rPr>
        <w:t xml:space="preserve">Стоимость работ определяется расчетом Приложение №3 к Договору, согласованным с Заказчиком, </w:t>
      </w:r>
      <w:r w:rsidRPr="00E01052">
        <w:rPr>
          <w:rFonts w:ascii="Arial" w:hAnsi="Arial" w:cs="Arial"/>
          <w:sz w:val="22"/>
          <w:szCs w:val="22"/>
        </w:rPr>
        <w:t xml:space="preserve">составленным на основании Приложения №1 и Приложения №2 к Договору. </w:t>
      </w:r>
      <w:r w:rsidRPr="00E01052">
        <w:rPr>
          <w:rFonts w:ascii="Arial" w:hAnsi="Arial" w:cs="Arial"/>
          <w:color w:val="000000"/>
          <w:sz w:val="22"/>
          <w:szCs w:val="22"/>
        </w:rPr>
        <w:t xml:space="preserve">После окончания работ подрядчик обязан предоставить Отчет о выполненной работе. В случае, если после окончания работ по </w:t>
      </w:r>
      <w:proofErr w:type="spellStart"/>
      <w:r w:rsidRPr="00E01052">
        <w:rPr>
          <w:rFonts w:ascii="Arial" w:hAnsi="Arial" w:cs="Arial"/>
          <w:color w:val="000000"/>
          <w:sz w:val="22"/>
          <w:szCs w:val="22"/>
        </w:rPr>
        <w:t>реагентной</w:t>
      </w:r>
      <w:proofErr w:type="spellEnd"/>
      <w:r w:rsidRPr="00E01052">
        <w:rPr>
          <w:rFonts w:ascii="Arial" w:hAnsi="Arial" w:cs="Arial"/>
          <w:color w:val="000000"/>
          <w:sz w:val="22"/>
          <w:szCs w:val="22"/>
        </w:rPr>
        <w:t xml:space="preserve"> чистке не достигнуты количественные показатели, указанные в разделе 4 Технического задания</w:t>
      </w:r>
      <w:r w:rsidRPr="00E01052">
        <w:rPr>
          <w:rFonts w:ascii="Arial" w:hAnsi="Arial" w:cs="Arial"/>
          <w:sz w:val="22"/>
          <w:szCs w:val="22"/>
        </w:rPr>
        <w:t xml:space="preserve"> </w:t>
      </w:r>
      <w:r w:rsidRPr="00E01052">
        <w:rPr>
          <w:rFonts w:ascii="Arial" w:hAnsi="Arial" w:cs="Arial"/>
          <w:color w:val="000000"/>
          <w:sz w:val="22"/>
          <w:szCs w:val="22"/>
        </w:rPr>
        <w:t xml:space="preserve">по </w:t>
      </w:r>
      <w:proofErr w:type="spellStart"/>
      <w:r w:rsidRPr="00E01052">
        <w:rPr>
          <w:rFonts w:ascii="Arial" w:hAnsi="Arial" w:cs="Arial"/>
          <w:color w:val="000000"/>
          <w:sz w:val="22"/>
          <w:szCs w:val="22"/>
        </w:rPr>
        <w:t>реагентной</w:t>
      </w:r>
      <w:proofErr w:type="spellEnd"/>
      <w:r w:rsidRPr="00E01052">
        <w:rPr>
          <w:rFonts w:ascii="Arial" w:hAnsi="Arial" w:cs="Arial"/>
          <w:color w:val="000000"/>
          <w:sz w:val="22"/>
          <w:szCs w:val="22"/>
        </w:rPr>
        <w:t xml:space="preserve"> очистке наружных поверхностей оборудования </w:t>
      </w:r>
      <w:r w:rsidRPr="00E01052">
        <w:rPr>
          <w:rFonts w:ascii="Arial" w:hAnsi="Arial" w:cs="Arial"/>
          <w:sz w:val="22"/>
          <w:szCs w:val="22"/>
        </w:rPr>
        <w:t>(Приложение №2 к Договору)</w:t>
      </w:r>
      <w:r w:rsidR="008A02A8">
        <w:rPr>
          <w:rFonts w:ascii="Arial" w:hAnsi="Arial" w:cs="Arial"/>
          <w:sz w:val="22"/>
          <w:szCs w:val="22"/>
        </w:rPr>
        <w:t>,</w:t>
      </w:r>
      <w:r w:rsidRPr="00E01052">
        <w:rPr>
          <w:rFonts w:ascii="Arial" w:hAnsi="Arial" w:cs="Arial"/>
          <w:sz w:val="22"/>
          <w:szCs w:val="22"/>
        </w:rPr>
        <w:t xml:space="preserve"> стоимость работ снижается в соответствии с таблицами 1, 2, 3, 4, 5 (Приложение №4 к Договору).</w:t>
      </w:r>
      <w:r w:rsidRPr="00E01052">
        <w:rPr>
          <w:rFonts w:ascii="Arial" w:hAnsi="Arial" w:cs="Arial"/>
          <w:color w:val="000000"/>
          <w:sz w:val="22"/>
          <w:szCs w:val="22"/>
        </w:rPr>
        <w:t xml:space="preserve"> Стоимость работ включает в себя: стоимость материалов поставки Подрядчика, энергоресурсов (деминерализованной или питьевой воды, сжатого воздуха), пребывание необходимого количества специалистов Подрядчика на производственной площадке, транспортные расходы, необходимые для выполнения работ по Договору, стоимость материалов должна быть подтверждена счетами-фактурами, а также все затраты Подрядчика, понесенные во исполнение настоящего</w:t>
      </w:r>
    </w:p>
    <w:p w:rsidR="00E01052" w:rsidRPr="00E01052" w:rsidRDefault="00E01052" w:rsidP="00E01052">
      <w:pPr>
        <w:autoSpaceDE w:val="0"/>
        <w:spacing w:before="0"/>
        <w:ind w:firstLine="567"/>
        <w:jc w:val="both"/>
        <w:rPr>
          <w:rFonts w:cs="Arial"/>
          <w:szCs w:val="22"/>
        </w:rPr>
      </w:pPr>
      <w:r w:rsidRPr="00E01052">
        <w:rPr>
          <w:rFonts w:cs="Arial"/>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E01052" w:rsidRPr="00E01052" w:rsidRDefault="00E01052" w:rsidP="00E01052">
      <w:pPr>
        <w:spacing w:before="0"/>
        <w:ind w:firstLine="709"/>
        <w:jc w:val="both"/>
        <w:rPr>
          <w:rFonts w:cs="Arial"/>
          <w:szCs w:val="22"/>
        </w:rPr>
      </w:pPr>
      <w:r w:rsidRPr="00E01052">
        <w:rPr>
          <w:rFonts w:cs="Arial"/>
          <w:szCs w:val="22"/>
        </w:rPr>
        <w:t>Выбор подрядчика на проведение комплекса работ будет осуществляться в два этапа:</w:t>
      </w:r>
    </w:p>
    <w:p w:rsidR="00E01052" w:rsidRPr="00E01052" w:rsidRDefault="00E01052" w:rsidP="00E01052">
      <w:pPr>
        <w:numPr>
          <w:ilvl w:val="0"/>
          <w:numId w:val="8"/>
        </w:numPr>
        <w:spacing w:before="0"/>
        <w:jc w:val="both"/>
        <w:rPr>
          <w:rFonts w:cs="Arial"/>
          <w:szCs w:val="22"/>
        </w:rPr>
      </w:pPr>
      <w:r w:rsidRPr="00E01052">
        <w:rPr>
          <w:rFonts w:cs="Arial"/>
          <w:szCs w:val="22"/>
        </w:rPr>
        <w:t>Этап оценки соответствия технических частей оферт – по совокупности критериев, указанных в форме «Требования к Контрагенту».</w:t>
      </w:r>
    </w:p>
    <w:p w:rsidR="00E01052" w:rsidRPr="00E01052" w:rsidRDefault="00E01052" w:rsidP="00E01052">
      <w:pPr>
        <w:numPr>
          <w:ilvl w:val="0"/>
          <w:numId w:val="8"/>
        </w:numPr>
        <w:spacing w:before="0"/>
        <w:jc w:val="both"/>
        <w:rPr>
          <w:rFonts w:cs="Arial"/>
          <w:szCs w:val="22"/>
        </w:rPr>
      </w:pPr>
      <w:r w:rsidRPr="00E01052">
        <w:rPr>
          <w:rFonts w:cs="Arial"/>
          <w:szCs w:val="22"/>
        </w:rPr>
        <w:t>Этап рассмотрения коммерческих частей оферт – по совокупности следующих критериев оценки:</w:t>
      </w:r>
    </w:p>
    <w:p w:rsidR="00C1210D" w:rsidRPr="00E01052" w:rsidRDefault="00E01052" w:rsidP="00E01052">
      <w:pPr>
        <w:autoSpaceDE w:val="0"/>
        <w:spacing w:before="0"/>
        <w:ind w:firstLine="426"/>
        <w:jc w:val="both"/>
        <w:rPr>
          <w:rFonts w:cs="Arial"/>
          <w:b/>
          <w:szCs w:val="22"/>
        </w:rPr>
      </w:pPr>
      <w:r w:rsidRPr="00E01052">
        <w:rPr>
          <w:rFonts w:cs="Arial"/>
          <w:szCs w:val="22"/>
        </w:rPr>
        <w:t xml:space="preserve">- </w:t>
      </w:r>
      <w:proofErr w:type="spellStart"/>
      <w:r w:rsidRPr="00E01052">
        <w:rPr>
          <w:rFonts w:cs="Arial"/>
          <w:szCs w:val="22"/>
        </w:rPr>
        <w:t>реагентной</w:t>
      </w:r>
      <w:proofErr w:type="spellEnd"/>
      <w:r w:rsidRPr="00E01052">
        <w:rPr>
          <w:rFonts w:cs="Arial"/>
          <w:szCs w:val="22"/>
        </w:rPr>
        <w:t xml:space="preserve"> очистке наружных поверхностей труб (на режиме) технологического оборудования объектов цеха №1, каталитического производства</w:t>
      </w:r>
      <w:r w:rsidRPr="00E01052">
        <w:rPr>
          <w:rFonts w:cs="Arial"/>
          <w:b/>
          <w:szCs w:val="22"/>
        </w:rPr>
        <w:t>, 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необходимых для выполнения данных работ</w:t>
      </w:r>
      <w:r w:rsidR="00C1210D" w:rsidRPr="00E01052">
        <w:rPr>
          <w:rFonts w:cs="Arial"/>
          <w:b/>
          <w:szCs w:val="22"/>
        </w:rPr>
        <w:t>.</w:t>
      </w:r>
    </w:p>
    <w:p w:rsidR="002310DA" w:rsidRDefault="007845F1" w:rsidP="002310DA">
      <w:pPr>
        <w:autoSpaceDE w:val="0"/>
        <w:jc w:val="both"/>
        <w:rPr>
          <w:szCs w:val="22"/>
        </w:rPr>
      </w:pPr>
      <w:r w:rsidRPr="007845F1">
        <w:rPr>
          <w:b/>
          <w:szCs w:val="22"/>
          <w:u w:val="single"/>
        </w:rPr>
        <w:lastRenderedPageBreak/>
        <w:t>Проектно-техническая документация</w:t>
      </w:r>
      <w:r w:rsidRPr="007845F1">
        <w:rPr>
          <w:szCs w:val="22"/>
        </w:rPr>
        <w:t xml:space="preserve">: </w:t>
      </w:r>
      <w:r w:rsidR="001674DB" w:rsidRPr="001674DB">
        <w:rPr>
          <w:szCs w:val="22"/>
        </w:rPr>
        <w:t xml:space="preserve">утвержденные технические задания на выполнение работ по </w:t>
      </w:r>
      <w:proofErr w:type="spellStart"/>
      <w:r w:rsidR="001674DB" w:rsidRPr="001674DB">
        <w:rPr>
          <w:szCs w:val="22"/>
        </w:rPr>
        <w:t>реагентной</w:t>
      </w:r>
      <w:proofErr w:type="spellEnd"/>
      <w:r w:rsidR="001674DB" w:rsidRPr="001674DB">
        <w:rPr>
          <w:szCs w:val="22"/>
        </w:rPr>
        <w:t xml:space="preserve"> очистке наружных поверхностей труб котла-утилизатора КУ-1 установки АВТ-3 (на режиме), труб змеевиков в зоне конвекции и радиации печей О-1/1,2 установки ВТ-6, </w:t>
      </w:r>
      <w:proofErr w:type="spellStart"/>
      <w:r w:rsidR="001674DB" w:rsidRPr="001674DB">
        <w:rPr>
          <w:szCs w:val="22"/>
        </w:rPr>
        <w:t>висбрекинг</w:t>
      </w:r>
      <w:proofErr w:type="spellEnd"/>
      <w:r w:rsidR="001674DB" w:rsidRPr="001674DB">
        <w:rPr>
          <w:szCs w:val="22"/>
        </w:rPr>
        <w:t xml:space="preserve"> (на режиме), труб секции конвекции печи П-2 установки ЭЛОУ-АТ-4 (на режиме) цех №1, </w:t>
      </w:r>
      <w:proofErr w:type="spellStart"/>
      <w:r w:rsidR="001674DB" w:rsidRPr="001674DB">
        <w:rPr>
          <w:szCs w:val="22"/>
        </w:rPr>
        <w:t>реагентной</w:t>
      </w:r>
      <w:proofErr w:type="spellEnd"/>
      <w:r w:rsidR="001674DB" w:rsidRPr="001674DB">
        <w:rPr>
          <w:szCs w:val="22"/>
        </w:rPr>
        <w:t xml:space="preserve"> очистке наружной поверхности змеевиков в зонах радиации и конвекции печи П-1 установки Л-35/11, каталитического производства, </w:t>
      </w:r>
      <w:proofErr w:type="spellStart"/>
      <w:r w:rsidR="001674DB" w:rsidRPr="001674DB">
        <w:rPr>
          <w:szCs w:val="22"/>
        </w:rPr>
        <w:t>реагентной</w:t>
      </w:r>
      <w:proofErr w:type="spellEnd"/>
      <w:r w:rsidR="001674DB" w:rsidRPr="001674DB">
        <w:rPr>
          <w:szCs w:val="22"/>
        </w:rPr>
        <w:t xml:space="preserve"> очистке наружной поверхности змеевиков в зонах радиации и конвекции печи П-1 установки ЛГ-35/11, каталитического производства</w:t>
      </w:r>
      <w:r w:rsidR="00DB70E3">
        <w:rPr>
          <w:szCs w:val="22"/>
        </w:rPr>
        <w:t xml:space="preserve"> </w:t>
      </w:r>
      <w:r w:rsidR="00EA6636" w:rsidRPr="001674DB">
        <w:rPr>
          <w:szCs w:val="22"/>
        </w:rPr>
        <w:t xml:space="preserve">передаются Контрагентам в электронном </w:t>
      </w:r>
      <w:r w:rsidR="00EA6636" w:rsidRPr="00F815C6">
        <w:rPr>
          <w:szCs w:val="22"/>
        </w:rPr>
        <w:t>виде.</w:t>
      </w:r>
      <w:r w:rsidR="002310DA">
        <w:rPr>
          <w:szCs w:val="22"/>
        </w:rPr>
        <w:t xml:space="preserve"> </w:t>
      </w:r>
      <w:r w:rsidR="002310DA" w:rsidRPr="002310DA">
        <w:rPr>
          <w:color w:val="FF0000"/>
          <w:szCs w:val="22"/>
          <w:highlight w:val="yellow"/>
        </w:rPr>
        <w:t xml:space="preserve">Можно скачать по следующей ссылке: </w:t>
      </w:r>
      <w:hyperlink r:id="rId7" w:history="1">
        <w:r w:rsidR="002310DA" w:rsidRPr="002310DA">
          <w:rPr>
            <w:rStyle w:val="ae"/>
            <w:rFonts w:ascii="Helvetica" w:hAnsi="Helvetica" w:cs="Helvetica"/>
            <w:color w:val="FF0000"/>
            <w:sz w:val="21"/>
            <w:szCs w:val="21"/>
            <w:highlight w:val="yellow"/>
          </w:rPr>
          <w:t>http://yanos.slavneft.ru/files/pril_636842876466804012.zip</w:t>
        </w:r>
      </w:hyperlink>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16611A" w:rsidRPr="0016611A">
        <w:rPr>
          <w:szCs w:val="22"/>
        </w:rPr>
        <w:t>Приложением №1 и Приложение №2 к проекту Договора</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326516">
        <w:rPr>
          <w:szCs w:val="22"/>
        </w:rPr>
        <w:t>СП 16.13330.2011, СП 63.13330.2012, СП 70.13330.2012, СП 45.13330.2012, СП 75.13330.2011, СП 61.13330.2012, СП 126.13330.2012</w:t>
      </w:r>
      <w:r w:rsidR="00326516" w:rsidRPr="00D02722">
        <w:rPr>
          <w:szCs w:val="22"/>
        </w:rPr>
        <w:t>, Правила по охране труда в строительстве, утв. приказом от 1 июня 2015 г. N336н</w:t>
      </w:r>
      <w:r w:rsidR="009861BE" w:rsidRPr="009861BE">
        <w:rPr>
          <w:szCs w:val="22"/>
        </w:rPr>
        <w:t>.</w:t>
      </w:r>
    </w:p>
    <w:p w:rsidR="00654ECD" w:rsidRDefault="00654ECD" w:rsidP="00654ECD">
      <w:pPr>
        <w:autoSpaceDE w:val="0"/>
        <w:spacing w:after="120"/>
        <w:jc w:val="both"/>
        <w:rPr>
          <w:szCs w:val="22"/>
        </w:rPr>
      </w:pPr>
      <w:r>
        <w:rPr>
          <w:iCs/>
          <w:szCs w:val="22"/>
        </w:rPr>
        <w:t>Осуществлять работы в соответствии с нормативны</w:t>
      </w:r>
      <w:r w:rsidR="0016611A">
        <w:rPr>
          <w:iCs/>
          <w:szCs w:val="22"/>
        </w:rPr>
        <w:t>ми документами, указанными в п.</w:t>
      </w:r>
      <w:r>
        <w:rPr>
          <w:iCs/>
          <w:szCs w:val="22"/>
        </w:rPr>
        <w:t xml:space="preserve">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929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986"/>
        <w:gridCol w:w="2474"/>
        <w:gridCol w:w="1838"/>
        <w:gridCol w:w="1481"/>
      </w:tblGrid>
      <w:tr w:rsidR="00370447" w:rsidRPr="00023DDC" w:rsidTr="00082F4A">
        <w:trPr>
          <w:trHeight w:val="300"/>
          <w:tblHeader/>
        </w:trPr>
        <w:tc>
          <w:tcPr>
            <w:tcW w:w="514" w:type="dxa"/>
            <w:vMerge w:val="restart"/>
            <w:shd w:val="clear" w:color="auto" w:fill="D9D9D9"/>
            <w:vAlign w:val="center"/>
            <w:hideMark/>
          </w:tcPr>
          <w:p w:rsidR="00370447" w:rsidRPr="00A73CE2" w:rsidRDefault="00370447" w:rsidP="00A73CE2">
            <w:pPr>
              <w:spacing w:before="0"/>
              <w:rPr>
                <w:rFonts w:cs="Arial"/>
                <w:b/>
                <w:bCs/>
                <w:sz w:val="20"/>
                <w:szCs w:val="20"/>
              </w:rPr>
            </w:pPr>
            <w:r w:rsidRPr="00A73CE2">
              <w:rPr>
                <w:rFonts w:cs="Arial"/>
                <w:b/>
                <w:bCs/>
                <w:sz w:val="20"/>
                <w:szCs w:val="20"/>
              </w:rPr>
              <w:t>№ п/п</w:t>
            </w:r>
          </w:p>
        </w:tc>
        <w:tc>
          <w:tcPr>
            <w:tcW w:w="3612" w:type="dxa"/>
            <w:vMerge w:val="restart"/>
            <w:shd w:val="clear" w:color="auto" w:fill="D9D9D9"/>
            <w:vAlign w:val="center"/>
            <w:hideMark/>
          </w:tcPr>
          <w:p w:rsidR="00370447" w:rsidRPr="00A73CE2" w:rsidRDefault="00370447" w:rsidP="00A73CE2">
            <w:pPr>
              <w:spacing w:before="0"/>
              <w:rPr>
                <w:rFonts w:cs="Arial"/>
                <w:b/>
                <w:bCs/>
                <w:sz w:val="20"/>
                <w:szCs w:val="20"/>
              </w:rPr>
            </w:pPr>
            <w:r w:rsidRPr="00A73CE2">
              <w:rPr>
                <w:rFonts w:cs="Arial"/>
                <w:b/>
                <w:bCs/>
                <w:sz w:val="20"/>
                <w:szCs w:val="20"/>
              </w:rPr>
              <w:t xml:space="preserve">Требование </w:t>
            </w:r>
            <w:r w:rsidRPr="00A73CE2">
              <w:rPr>
                <w:rFonts w:cs="Arial"/>
                <w:b/>
                <w:bCs/>
                <w:sz w:val="20"/>
                <w:szCs w:val="20"/>
              </w:rPr>
              <w:br/>
              <w:t>(параметр оценки)</w:t>
            </w:r>
          </w:p>
        </w:tc>
        <w:tc>
          <w:tcPr>
            <w:tcW w:w="2835" w:type="dxa"/>
            <w:vMerge w:val="restart"/>
            <w:shd w:val="clear" w:color="auto" w:fill="D9D9D9"/>
            <w:vAlign w:val="center"/>
            <w:hideMark/>
          </w:tcPr>
          <w:p w:rsidR="00370447" w:rsidRPr="00A73CE2" w:rsidRDefault="00370447" w:rsidP="00A73CE2">
            <w:pPr>
              <w:spacing w:before="0"/>
              <w:rPr>
                <w:rFonts w:cs="Arial"/>
                <w:b/>
                <w:bCs/>
                <w:sz w:val="20"/>
                <w:szCs w:val="20"/>
              </w:rPr>
            </w:pPr>
            <w:r w:rsidRPr="00A73CE2">
              <w:rPr>
                <w:rFonts w:cs="Arial"/>
                <w:b/>
                <w:bCs/>
                <w:sz w:val="20"/>
                <w:szCs w:val="20"/>
              </w:rPr>
              <w:t>Документы, подтверждающие соответствия требованию</w:t>
            </w:r>
          </w:p>
        </w:tc>
        <w:tc>
          <w:tcPr>
            <w:tcW w:w="851" w:type="dxa"/>
            <w:vMerge w:val="restart"/>
            <w:shd w:val="clear" w:color="auto" w:fill="D9D9D9"/>
            <w:vAlign w:val="center"/>
            <w:hideMark/>
          </w:tcPr>
          <w:p w:rsidR="00370447" w:rsidRPr="00A73CE2" w:rsidRDefault="00370447" w:rsidP="00A73CE2">
            <w:pPr>
              <w:spacing w:before="0"/>
              <w:rPr>
                <w:rFonts w:cs="Arial"/>
                <w:b/>
                <w:bCs/>
                <w:sz w:val="20"/>
                <w:szCs w:val="20"/>
              </w:rPr>
            </w:pPr>
            <w:r w:rsidRPr="00A73CE2">
              <w:rPr>
                <w:rFonts w:cs="Arial"/>
                <w:b/>
                <w:bCs/>
                <w:sz w:val="20"/>
                <w:szCs w:val="20"/>
              </w:rPr>
              <w:t>Единица измерения</w:t>
            </w:r>
          </w:p>
        </w:tc>
        <w:tc>
          <w:tcPr>
            <w:tcW w:w="1481" w:type="dxa"/>
            <w:vMerge w:val="restart"/>
            <w:shd w:val="clear" w:color="auto" w:fill="D9D9D9"/>
            <w:vAlign w:val="center"/>
            <w:hideMark/>
          </w:tcPr>
          <w:p w:rsidR="00370447" w:rsidRPr="00A73CE2" w:rsidRDefault="00370447" w:rsidP="00A73CE2">
            <w:pPr>
              <w:spacing w:before="0"/>
              <w:ind w:right="-93"/>
              <w:rPr>
                <w:rFonts w:cs="Arial"/>
                <w:b/>
                <w:bCs/>
                <w:sz w:val="20"/>
                <w:szCs w:val="20"/>
                <w:u w:val="single"/>
              </w:rPr>
            </w:pPr>
            <w:r w:rsidRPr="00A73CE2">
              <w:rPr>
                <w:rFonts w:cs="Arial"/>
                <w:b/>
                <w:bCs/>
                <w:sz w:val="20"/>
                <w:szCs w:val="20"/>
              </w:rPr>
              <w:t>Условия соответствия</w:t>
            </w:r>
          </w:p>
        </w:tc>
      </w:tr>
      <w:tr w:rsidR="00370447" w:rsidRPr="002E571A" w:rsidTr="00082F4A">
        <w:trPr>
          <w:trHeight w:val="373"/>
          <w:tblHeader/>
        </w:trPr>
        <w:tc>
          <w:tcPr>
            <w:tcW w:w="514" w:type="dxa"/>
            <w:vMerge/>
            <w:shd w:val="clear" w:color="auto" w:fill="D9D9D9"/>
            <w:vAlign w:val="center"/>
            <w:hideMark/>
          </w:tcPr>
          <w:p w:rsidR="00370447" w:rsidRPr="00A73CE2" w:rsidRDefault="00370447" w:rsidP="00A73CE2">
            <w:pPr>
              <w:spacing w:before="0"/>
              <w:rPr>
                <w:rFonts w:cs="Arial"/>
                <w:b/>
                <w:bCs/>
                <w:sz w:val="20"/>
                <w:szCs w:val="20"/>
              </w:rPr>
            </w:pPr>
          </w:p>
        </w:tc>
        <w:tc>
          <w:tcPr>
            <w:tcW w:w="3612" w:type="dxa"/>
            <w:vMerge/>
            <w:shd w:val="clear" w:color="auto" w:fill="D9D9D9"/>
            <w:vAlign w:val="center"/>
            <w:hideMark/>
          </w:tcPr>
          <w:p w:rsidR="00370447" w:rsidRPr="00A73CE2" w:rsidRDefault="00370447" w:rsidP="00A73CE2">
            <w:pPr>
              <w:spacing w:before="0"/>
              <w:rPr>
                <w:rFonts w:cs="Arial"/>
                <w:b/>
                <w:bCs/>
                <w:sz w:val="20"/>
                <w:szCs w:val="20"/>
              </w:rPr>
            </w:pPr>
          </w:p>
        </w:tc>
        <w:tc>
          <w:tcPr>
            <w:tcW w:w="2835" w:type="dxa"/>
            <w:vMerge/>
            <w:shd w:val="clear" w:color="auto" w:fill="D9D9D9"/>
            <w:vAlign w:val="center"/>
            <w:hideMark/>
          </w:tcPr>
          <w:p w:rsidR="00370447" w:rsidRPr="00A73CE2" w:rsidRDefault="00370447" w:rsidP="00A73CE2">
            <w:pPr>
              <w:spacing w:before="0"/>
              <w:rPr>
                <w:rFonts w:cs="Arial"/>
                <w:b/>
                <w:bCs/>
                <w:sz w:val="20"/>
                <w:szCs w:val="20"/>
              </w:rPr>
            </w:pPr>
          </w:p>
        </w:tc>
        <w:tc>
          <w:tcPr>
            <w:tcW w:w="851" w:type="dxa"/>
            <w:vMerge/>
            <w:shd w:val="clear" w:color="auto" w:fill="D9D9D9"/>
            <w:vAlign w:val="center"/>
            <w:hideMark/>
          </w:tcPr>
          <w:p w:rsidR="00370447" w:rsidRPr="00A73CE2" w:rsidRDefault="00370447" w:rsidP="00A73CE2">
            <w:pPr>
              <w:spacing w:before="0"/>
              <w:rPr>
                <w:rFonts w:cs="Arial"/>
                <w:b/>
                <w:bCs/>
                <w:sz w:val="20"/>
                <w:szCs w:val="20"/>
              </w:rPr>
            </w:pPr>
          </w:p>
        </w:tc>
        <w:tc>
          <w:tcPr>
            <w:tcW w:w="1481" w:type="dxa"/>
            <w:vMerge/>
            <w:shd w:val="clear" w:color="auto" w:fill="D9D9D9"/>
            <w:vAlign w:val="center"/>
            <w:hideMark/>
          </w:tcPr>
          <w:p w:rsidR="00370447" w:rsidRPr="00A73CE2" w:rsidRDefault="00370447" w:rsidP="00A73CE2">
            <w:pPr>
              <w:spacing w:before="0"/>
              <w:rPr>
                <w:rFonts w:cs="Arial"/>
                <w:b/>
                <w:bCs/>
                <w:sz w:val="20"/>
                <w:szCs w:val="20"/>
                <w:u w:val="single"/>
              </w:rPr>
            </w:pPr>
          </w:p>
        </w:tc>
      </w:tr>
      <w:tr w:rsidR="00370447" w:rsidRPr="002E571A" w:rsidTr="00082F4A">
        <w:trPr>
          <w:trHeight w:val="164"/>
          <w:tblHeader/>
        </w:trPr>
        <w:tc>
          <w:tcPr>
            <w:tcW w:w="514" w:type="dxa"/>
            <w:shd w:val="clear" w:color="auto" w:fill="D9D9D9"/>
            <w:noWrap/>
            <w:vAlign w:val="center"/>
          </w:tcPr>
          <w:p w:rsidR="00370447" w:rsidRPr="00A73CE2" w:rsidRDefault="00370447" w:rsidP="00A73CE2">
            <w:pPr>
              <w:spacing w:before="0"/>
              <w:rPr>
                <w:rFonts w:cs="Arial"/>
                <w:b/>
                <w:sz w:val="20"/>
                <w:szCs w:val="20"/>
              </w:rPr>
            </w:pPr>
            <w:r w:rsidRPr="00A73CE2">
              <w:rPr>
                <w:rFonts w:cs="Arial"/>
                <w:b/>
                <w:sz w:val="20"/>
                <w:szCs w:val="20"/>
              </w:rPr>
              <w:t>1</w:t>
            </w:r>
          </w:p>
        </w:tc>
        <w:tc>
          <w:tcPr>
            <w:tcW w:w="3612" w:type="dxa"/>
            <w:shd w:val="clear" w:color="auto" w:fill="D9D9D9"/>
            <w:vAlign w:val="center"/>
          </w:tcPr>
          <w:p w:rsidR="00370447" w:rsidRPr="00A73CE2" w:rsidRDefault="00370447" w:rsidP="00A73CE2">
            <w:pPr>
              <w:spacing w:before="0"/>
              <w:rPr>
                <w:rFonts w:cs="Arial"/>
                <w:b/>
                <w:sz w:val="20"/>
                <w:szCs w:val="20"/>
              </w:rPr>
            </w:pPr>
            <w:r w:rsidRPr="00A73CE2">
              <w:rPr>
                <w:rFonts w:cs="Arial"/>
                <w:b/>
                <w:sz w:val="20"/>
                <w:szCs w:val="20"/>
              </w:rPr>
              <w:t>2</w:t>
            </w:r>
          </w:p>
        </w:tc>
        <w:tc>
          <w:tcPr>
            <w:tcW w:w="2835" w:type="dxa"/>
            <w:shd w:val="clear" w:color="auto" w:fill="D9D9D9"/>
            <w:vAlign w:val="center"/>
          </w:tcPr>
          <w:p w:rsidR="00370447" w:rsidRPr="00A73CE2" w:rsidRDefault="00370447" w:rsidP="00A73CE2">
            <w:pPr>
              <w:spacing w:before="0"/>
              <w:rPr>
                <w:rFonts w:cs="Arial"/>
                <w:b/>
                <w:sz w:val="20"/>
                <w:szCs w:val="20"/>
              </w:rPr>
            </w:pPr>
            <w:r w:rsidRPr="00A73CE2">
              <w:rPr>
                <w:rFonts w:cs="Arial"/>
                <w:b/>
                <w:sz w:val="20"/>
                <w:szCs w:val="20"/>
              </w:rPr>
              <w:t>3</w:t>
            </w:r>
          </w:p>
        </w:tc>
        <w:tc>
          <w:tcPr>
            <w:tcW w:w="851" w:type="dxa"/>
            <w:shd w:val="clear" w:color="auto" w:fill="D9D9D9"/>
            <w:vAlign w:val="center"/>
          </w:tcPr>
          <w:p w:rsidR="00370447" w:rsidRPr="00A73CE2" w:rsidRDefault="00370447" w:rsidP="00A73CE2">
            <w:pPr>
              <w:spacing w:before="0"/>
              <w:rPr>
                <w:rFonts w:cs="Arial"/>
                <w:b/>
                <w:sz w:val="20"/>
                <w:szCs w:val="20"/>
              </w:rPr>
            </w:pPr>
            <w:r w:rsidRPr="00A73CE2">
              <w:rPr>
                <w:rFonts w:cs="Arial"/>
                <w:b/>
                <w:sz w:val="20"/>
                <w:szCs w:val="20"/>
              </w:rPr>
              <w:t>4</w:t>
            </w:r>
          </w:p>
        </w:tc>
        <w:tc>
          <w:tcPr>
            <w:tcW w:w="1481" w:type="dxa"/>
            <w:shd w:val="clear" w:color="auto" w:fill="D9D9D9"/>
            <w:vAlign w:val="center"/>
          </w:tcPr>
          <w:p w:rsidR="00370447" w:rsidRPr="00A73CE2" w:rsidRDefault="00370447" w:rsidP="00A73CE2">
            <w:pPr>
              <w:spacing w:before="0"/>
              <w:rPr>
                <w:rFonts w:cs="Arial"/>
                <w:b/>
                <w:sz w:val="20"/>
                <w:szCs w:val="20"/>
              </w:rPr>
            </w:pPr>
            <w:r w:rsidRPr="00A73CE2">
              <w:rPr>
                <w:rFonts w:cs="Arial"/>
                <w:b/>
                <w:sz w:val="20"/>
                <w:szCs w:val="20"/>
              </w:rPr>
              <w:t>5</w:t>
            </w:r>
          </w:p>
        </w:tc>
      </w:tr>
      <w:tr w:rsidR="00370447" w:rsidRPr="002E571A" w:rsidTr="00082F4A">
        <w:trPr>
          <w:trHeight w:val="2277"/>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t>1</w:t>
            </w:r>
          </w:p>
        </w:tc>
        <w:tc>
          <w:tcPr>
            <w:tcW w:w="3612" w:type="dxa"/>
            <w:shd w:val="clear" w:color="auto" w:fill="auto"/>
            <w:vAlign w:val="center"/>
          </w:tcPr>
          <w:p w:rsidR="00370447" w:rsidRPr="00A73CE2" w:rsidRDefault="00370447" w:rsidP="00A73CE2">
            <w:pPr>
              <w:autoSpaceDE w:val="0"/>
              <w:spacing w:before="0"/>
              <w:jc w:val="both"/>
              <w:rPr>
                <w:rFonts w:cs="Arial"/>
                <w:sz w:val="20"/>
                <w:szCs w:val="20"/>
              </w:rPr>
            </w:pPr>
            <w:r w:rsidRPr="00A73CE2">
              <w:rPr>
                <w:rFonts w:cs="Arial"/>
                <w:sz w:val="20"/>
                <w:szCs w:val="20"/>
              </w:rPr>
              <w:t>Среднегодовой объем выполненных</w:t>
            </w:r>
            <w:r w:rsidRPr="00A73CE2">
              <w:rPr>
                <w:rFonts w:cs="Arial"/>
                <w:color w:val="000000"/>
                <w:sz w:val="20"/>
                <w:szCs w:val="20"/>
              </w:rPr>
              <w:t xml:space="preserve"> работ по </w:t>
            </w:r>
            <w:proofErr w:type="spellStart"/>
            <w:r w:rsidRPr="00A73CE2">
              <w:rPr>
                <w:rFonts w:cs="Arial"/>
                <w:color w:val="000000"/>
                <w:sz w:val="20"/>
                <w:szCs w:val="20"/>
              </w:rPr>
              <w:t>реагентной</w:t>
            </w:r>
            <w:proofErr w:type="spellEnd"/>
            <w:r w:rsidRPr="00A73CE2">
              <w:rPr>
                <w:rFonts w:cs="Arial"/>
                <w:color w:val="000000"/>
                <w:sz w:val="20"/>
                <w:szCs w:val="20"/>
              </w:rPr>
              <w:t xml:space="preserve"> очистке наружных поверхностей котельного, печного оборудования</w:t>
            </w:r>
            <w:r w:rsidRPr="00A73CE2">
              <w:rPr>
                <w:rFonts w:cs="Arial"/>
                <w:sz w:val="20"/>
                <w:szCs w:val="20"/>
              </w:rPr>
              <w:t xml:space="preserve"> на опасных производственных объектах, в том числе, но не ограничиваясь, на ОАО «Славнефть-ЯНОС», ОАО «Газпром нефть», ОАО «НК «Роснефть»</w:t>
            </w:r>
            <w:r w:rsidR="00617508">
              <w:rPr>
                <w:rFonts w:cs="Arial"/>
                <w:sz w:val="20"/>
                <w:szCs w:val="20"/>
              </w:rPr>
              <w:t>.</w:t>
            </w:r>
          </w:p>
        </w:tc>
        <w:tc>
          <w:tcPr>
            <w:tcW w:w="2835" w:type="dxa"/>
            <w:shd w:val="clear" w:color="auto" w:fill="auto"/>
            <w:vAlign w:val="center"/>
          </w:tcPr>
          <w:p w:rsidR="00370447" w:rsidRPr="0038367C" w:rsidRDefault="00370447" w:rsidP="00A73CE2">
            <w:pPr>
              <w:autoSpaceDE w:val="0"/>
              <w:spacing w:before="0"/>
              <w:ind w:left="34"/>
              <w:jc w:val="both"/>
              <w:rPr>
                <w:rFonts w:cs="Arial"/>
                <w:sz w:val="20"/>
                <w:szCs w:val="20"/>
                <w:shd w:val="clear" w:color="auto" w:fill="FFFF00"/>
              </w:rPr>
            </w:pPr>
            <w:r w:rsidRPr="0038367C">
              <w:rPr>
                <w:rFonts w:cs="Arial"/>
                <w:sz w:val="20"/>
                <w:szCs w:val="20"/>
              </w:rPr>
              <w:t xml:space="preserve">Справка об опыте работы за 2016-2018 </w:t>
            </w:r>
            <w:proofErr w:type="spellStart"/>
            <w:r w:rsidRPr="0038367C">
              <w:rPr>
                <w:rFonts w:cs="Arial"/>
                <w:sz w:val="20"/>
                <w:szCs w:val="20"/>
              </w:rPr>
              <w:t>г.г</w:t>
            </w:r>
            <w:proofErr w:type="spellEnd"/>
            <w:r w:rsidRPr="0038367C">
              <w:rPr>
                <w:rFonts w:cs="Arial"/>
                <w:sz w:val="20"/>
                <w:szCs w:val="20"/>
              </w:rPr>
              <w:t xml:space="preserve">. за подписью руководителя организации (Форма 7) с обязательным приложением к ней копий актов выполненных работ, </w:t>
            </w:r>
            <w:proofErr w:type="spellStart"/>
            <w:r w:rsidRPr="0038367C">
              <w:rPr>
                <w:rFonts w:cs="Arial"/>
                <w:sz w:val="20"/>
                <w:szCs w:val="20"/>
              </w:rPr>
              <w:t>референц</w:t>
            </w:r>
            <w:proofErr w:type="spellEnd"/>
            <w:r w:rsidRPr="0038367C">
              <w:rPr>
                <w:rFonts w:cs="Arial"/>
                <w:sz w:val="20"/>
                <w:szCs w:val="20"/>
              </w:rPr>
              <w:t>-лист</w:t>
            </w:r>
          </w:p>
        </w:tc>
        <w:tc>
          <w:tcPr>
            <w:tcW w:w="851" w:type="dxa"/>
            <w:shd w:val="clear" w:color="000000" w:fill="FFFFFF"/>
            <w:vAlign w:val="center"/>
          </w:tcPr>
          <w:p w:rsidR="00370447" w:rsidRPr="00A73CE2" w:rsidRDefault="00A73CE2" w:rsidP="00A73CE2">
            <w:pPr>
              <w:autoSpaceDE w:val="0"/>
              <w:spacing w:before="0"/>
              <w:ind w:left="34"/>
              <w:jc w:val="both"/>
              <w:rPr>
                <w:rFonts w:cs="Arial"/>
                <w:sz w:val="20"/>
                <w:szCs w:val="20"/>
              </w:rPr>
            </w:pPr>
            <w:r>
              <w:rPr>
                <w:rFonts w:cs="Arial"/>
                <w:sz w:val="20"/>
                <w:szCs w:val="20"/>
              </w:rPr>
              <w:t>р</w:t>
            </w:r>
            <w:r w:rsidR="00370447" w:rsidRPr="00A73CE2">
              <w:rPr>
                <w:rFonts w:cs="Arial"/>
                <w:sz w:val="20"/>
                <w:szCs w:val="20"/>
              </w:rPr>
              <w:t>убль, без НДС</w:t>
            </w:r>
          </w:p>
        </w:tc>
        <w:tc>
          <w:tcPr>
            <w:tcW w:w="1481" w:type="dxa"/>
            <w:shd w:val="clear" w:color="auto" w:fill="auto"/>
            <w:vAlign w:val="center"/>
          </w:tcPr>
          <w:p w:rsidR="00370447" w:rsidRPr="00A73CE2" w:rsidRDefault="00370447" w:rsidP="00A73CE2">
            <w:pPr>
              <w:autoSpaceDE w:val="0"/>
              <w:spacing w:before="0"/>
              <w:rPr>
                <w:rFonts w:cs="Arial"/>
                <w:sz w:val="20"/>
                <w:szCs w:val="20"/>
              </w:rPr>
            </w:pPr>
            <w:r w:rsidRPr="00A73CE2">
              <w:rPr>
                <w:rFonts w:cs="Arial"/>
                <w:sz w:val="20"/>
                <w:szCs w:val="20"/>
              </w:rPr>
              <w:t xml:space="preserve"> 8 000 000 </w:t>
            </w:r>
          </w:p>
          <w:p w:rsidR="00370447" w:rsidRPr="00A73CE2" w:rsidRDefault="00370447" w:rsidP="00A73CE2">
            <w:pPr>
              <w:autoSpaceDE w:val="0"/>
              <w:spacing w:before="0"/>
              <w:jc w:val="both"/>
              <w:rPr>
                <w:rFonts w:cs="Arial"/>
                <w:sz w:val="20"/>
                <w:szCs w:val="20"/>
              </w:rPr>
            </w:pPr>
            <w:r w:rsidRPr="00A73CE2">
              <w:rPr>
                <w:rFonts w:cs="Arial"/>
                <w:sz w:val="20"/>
                <w:szCs w:val="20"/>
              </w:rPr>
              <w:t>и более</w:t>
            </w:r>
          </w:p>
        </w:tc>
      </w:tr>
      <w:tr w:rsidR="00370447" w:rsidRPr="002E571A" w:rsidTr="00082F4A">
        <w:trPr>
          <w:trHeight w:val="1321"/>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t>2</w:t>
            </w:r>
          </w:p>
        </w:tc>
        <w:tc>
          <w:tcPr>
            <w:tcW w:w="3612" w:type="dxa"/>
            <w:shd w:val="clear" w:color="auto" w:fill="auto"/>
            <w:vAlign w:val="center"/>
          </w:tcPr>
          <w:p w:rsidR="00370447" w:rsidRPr="00A73CE2" w:rsidRDefault="00370447" w:rsidP="00A73CE2">
            <w:pPr>
              <w:spacing w:before="0"/>
              <w:jc w:val="both"/>
              <w:rPr>
                <w:rFonts w:cs="Arial"/>
                <w:sz w:val="20"/>
                <w:szCs w:val="20"/>
              </w:rPr>
            </w:pPr>
            <w:r w:rsidRPr="00A73CE2">
              <w:rPr>
                <w:rFonts w:cs="Arial"/>
                <w:sz w:val="20"/>
                <w:szCs w:val="20"/>
              </w:rPr>
              <w:t>Готовое техническое решение</w:t>
            </w:r>
            <w:r w:rsidRPr="00A73CE2">
              <w:rPr>
                <w:rFonts w:cs="Arial"/>
                <w:color w:val="000000"/>
                <w:sz w:val="20"/>
                <w:szCs w:val="20"/>
              </w:rPr>
              <w:t xml:space="preserve"> по </w:t>
            </w:r>
            <w:proofErr w:type="spellStart"/>
            <w:r w:rsidRPr="00A73CE2">
              <w:rPr>
                <w:rFonts w:cs="Arial"/>
                <w:color w:val="000000"/>
                <w:sz w:val="20"/>
                <w:szCs w:val="20"/>
              </w:rPr>
              <w:t>реагентной</w:t>
            </w:r>
            <w:proofErr w:type="spellEnd"/>
            <w:r w:rsidRPr="00A73CE2">
              <w:rPr>
                <w:rFonts w:cs="Arial"/>
                <w:color w:val="000000"/>
                <w:sz w:val="20"/>
                <w:szCs w:val="20"/>
              </w:rPr>
              <w:t xml:space="preserve"> очистке наружных поверхностей труб (на режиме) и в его составе почасовой график выполнения работ.</w:t>
            </w:r>
          </w:p>
        </w:tc>
        <w:tc>
          <w:tcPr>
            <w:tcW w:w="2835" w:type="dxa"/>
            <w:shd w:val="clear" w:color="auto" w:fill="auto"/>
            <w:vAlign w:val="center"/>
          </w:tcPr>
          <w:p w:rsidR="00370447" w:rsidRPr="0038367C" w:rsidRDefault="00370447" w:rsidP="00A73CE2">
            <w:pPr>
              <w:autoSpaceDE w:val="0"/>
              <w:spacing w:before="0"/>
              <w:ind w:left="34"/>
              <w:jc w:val="both"/>
              <w:rPr>
                <w:rFonts w:cs="Arial"/>
                <w:sz w:val="20"/>
                <w:szCs w:val="20"/>
              </w:rPr>
            </w:pPr>
            <w:r w:rsidRPr="0038367C">
              <w:rPr>
                <w:rFonts w:cs="Arial"/>
                <w:sz w:val="20"/>
                <w:szCs w:val="20"/>
              </w:rPr>
              <w:t>1.Техническое решение,</w:t>
            </w:r>
            <w:r w:rsidRPr="0038367C">
              <w:rPr>
                <w:rFonts w:cs="Arial"/>
                <w:sz w:val="20"/>
                <w:szCs w:val="20"/>
                <w:highlight w:val="yellow"/>
              </w:rPr>
              <w:t xml:space="preserve"> </w:t>
            </w:r>
            <w:r w:rsidRPr="0038367C">
              <w:rPr>
                <w:rFonts w:cs="Arial"/>
                <w:sz w:val="20"/>
                <w:szCs w:val="20"/>
              </w:rPr>
              <w:t xml:space="preserve">разработанное в соответствии </w:t>
            </w:r>
            <w:proofErr w:type="gramStart"/>
            <w:r w:rsidRPr="0038367C">
              <w:rPr>
                <w:rFonts w:cs="Arial"/>
                <w:sz w:val="20"/>
                <w:szCs w:val="20"/>
              </w:rPr>
              <w:t>в требованиями</w:t>
            </w:r>
            <w:proofErr w:type="gramEnd"/>
            <w:r w:rsidRPr="0038367C">
              <w:rPr>
                <w:rFonts w:cs="Arial"/>
                <w:sz w:val="20"/>
                <w:szCs w:val="20"/>
              </w:rPr>
              <w:t xml:space="preserve"> Технического задания;</w:t>
            </w:r>
          </w:p>
          <w:p w:rsidR="00370447" w:rsidRPr="0038367C" w:rsidRDefault="00370447" w:rsidP="00A73CE2">
            <w:pPr>
              <w:autoSpaceDE w:val="0"/>
              <w:spacing w:before="0"/>
              <w:ind w:left="34"/>
              <w:jc w:val="both"/>
              <w:rPr>
                <w:rFonts w:cs="Arial"/>
                <w:sz w:val="20"/>
                <w:szCs w:val="20"/>
              </w:rPr>
            </w:pPr>
            <w:r w:rsidRPr="0038367C">
              <w:rPr>
                <w:rFonts w:cs="Arial"/>
                <w:sz w:val="20"/>
                <w:szCs w:val="20"/>
              </w:rPr>
              <w:t xml:space="preserve">2.Почасовой график выполнения работ </w:t>
            </w:r>
          </w:p>
          <w:p w:rsidR="00370447" w:rsidRPr="0038367C" w:rsidRDefault="00370447" w:rsidP="00A73CE2">
            <w:pPr>
              <w:autoSpaceDE w:val="0"/>
              <w:spacing w:before="0"/>
              <w:ind w:left="34"/>
              <w:jc w:val="both"/>
              <w:rPr>
                <w:rFonts w:cs="Arial"/>
                <w:sz w:val="20"/>
                <w:szCs w:val="20"/>
              </w:rPr>
            </w:pPr>
            <w:r w:rsidRPr="0038367C">
              <w:rPr>
                <w:rFonts w:cs="Arial"/>
                <w:sz w:val="20"/>
                <w:szCs w:val="20"/>
              </w:rPr>
              <w:t>за подписью руководителя организации</w:t>
            </w:r>
          </w:p>
        </w:tc>
        <w:tc>
          <w:tcPr>
            <w:tcW w:w="851" w:type="dxa"/>
            <w:shd w:val="clear" w:color="000000" w:fill="FFFFFF"/>
            <w:vAlign w:val="center"/>
          </w:tcPr>
          <w:p w:rsidR="00370447" w:rsidRPr="006751EF" w:rsidRDefault="006751EF" w:rsidP="00A73CE2">
            <w:pPr>
              <w:spacing w:before="0"/>
              <w:rPr>
                <w:rFonts w:cs="Arial"/>
                <w:sz w:val="20"/>
                <w:szCs w:val="20"/>
              </w:rPr>
            </w:pPr>
            <w:r w:rsidRPr="00A73CE2">
              <w:rPr>
                <w:rFonts w:cs="Arial"/>
                <w:sz w:val="20"/>
                <w:szCs w:val="20"/>
              </w:rPr>
              <w:t>н</w:t>
            </w:r>
            <w:r w:rsidR="00A73CE2">
              <w:rPr>
                <w:rFonts w:cs="Arial"/>
                <w:sz w:val="20"/>
                <w:szCs w:val="20"/>
              </w:rPr>
              <w:t>аличие</w:t>
            </w:r>
            <w:r>
              <w:rPr>
                <w:rFonts w:cs="Arial"/>
                <w:sz w:val="20"/>
                <w:szCs w:val="20"/>
                <w:lang w:val="en-US"/>
              </w:rPr>
              <w:t>\</w:t>
            </w:r>
            <w:r>
              <w:rPr>
                <w:rFonts w:cs="Arial"/>
                <w:sz w:val="20"/>
                <w:szCs w:val="20"/>
              </w:rPr>
              <w:t xml:space="preserve"> отсутствие</w:t>
            </w:r>
          </w:p>
        </w:tc>
        <w:tc>
          <w:tcPr>
            <w:tcW w:w="1481" w:type="dxa"/>
            <w:shd w:val="clear" w:color="auto" w:fill="auto"/>
            <w:vAlign w:val="center"/>
          </w:tcPr>
          <w:p w:rsidR="00370447" w:rsidRPr="00A73CE2" w:rsidRDefault="006751EF" w:rsidP="00A73CE2">
            <w:pPr>
              <w:spacing w:before="0"/>
              <w:rPr>
                <w:rFonts w:cs="Arial"/>
                <w:sz w:val="20"/>
                <w:szCs w:val="20"/>
              </w:rPr>
            </w:pPr>
            <w:r>
              <w:rPr>
                <w:rFonts w:cs="Arial"/>
                <w:sz w:val="20"/>
                <w:szCs w:val="20"/>
              </w:rPr>
              <w:t>наличие</w:t>
            </w:r>
          </w:p>
        </w:tc>
      </w:tr>
      <w:tr w:rsidR="006751EF" w:rsidRPr="002E571A" w:rsidTr="00082F4A">
        <w:trPr>
          <w:trHeight w:val="1064"/>
        </w:trPr>
        <w:tc>
          <w:tcPr>
            <w:tcW w:w="514" w:type="dxa"/>
            <w:shd w:val="clear" w:color="auto" w:fill="auto"/>
            <w:noWrap/>
            <w:vAlign w:val="center"/>
          </w:tcPr>
          <w:p w:rsidR="006751EF" w:rsidRPr="00A73CE2" w:rsidRDefault="006751EF" w:rsidP="00A73CE2">
            <w:pPr>
              <w:spacing w:before="0"/>
              <w:rPr>
                <w:rFonts w:cs="Arial"/>
                <w:sz w:val="20"/>
                <w:szCs w:val="20"/>
              </w:rPr>
            </w:pPr>
            <w:r w:rsidRPr="00A73CE2">
              <w:rPr>
                <w:rFonts w:cs="Arial"/>
                <w:sz w:val="20"/>
                <w:szCs w:val="20"/>
              </w:rPr>
              <w:t>3</w:t>
            </w:r>
          </w:p>
        </w:tc>
        <w:tc>
          <w:tcPr>
            <w:tcW w:w="3612" w:type="dxa"/>
            <w:shd w:val="clear" w:color="auto" w:fill="auto"/>
            <w:vAlign w:val="center"/>
          </w:tcPr>
          <w:p w:rsidR="006751EF" w:rsidRPr="00A73CE2" w:rsidRDefault="006751EF" w:rsidP="00A73CE2">
            <w:pPr>
              <w:autoSpaceDE w:val="0"/>
              <w:spacing w:before="0"/>
              <w:ind w:left="34"/>
              <w:jc w:val="both"/>
              <w:rPr>
                <w:rFonts w:cs="Arial"/>
                <w:sz w:val="20"/>
                <w:szCs w:val="20"/>
              </w:rPr>
            </w:pPr>
            <w:r w:rsidRPr="00A73CE2">
              <w:rPr>
                <w:rFonts w:cs="Arial"/>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w:t>
            </w:r>
          </w:p>
          <w:p w:rsidR="006751EF" w:rsidRPr="00A73CE2" w:rsidRDefault="006751EF" w:rsidP="00A73CE2">
            <w:pPr>
              <w:autoSpaceDE w:val="0"/>
              <w:spacing w:before="0"/>
              <w:ind w:left="34"/>
              <w:jc w:val="both"/>
              <w:rPr>
                <w:rFonts w:cs="Arial"/>
                <w:sz w:val="20"/>
                <w:szCs w:val="20"/>
              </w:rPr>
            </w:pPr>
          </w:p>
        </w:tc>
        <w:tc>
          <w:tcPr>
            <w:tcW w:w="2835" w:type="dxa"/>
            <w:shd w:val="clear" w:color="auto" w:fill="auto"/>
            <w:vAlign w:val="center"/>
          </w:tcPr>
          <w:p w:rsidR="006751EF" w:rsidRPr="0038367C" w:rsidRDefault="006751EF" w:rsidP="00A73CE2">
            <w:pPr>
              <w:tabs>
                <w:tab w:val="left" w:pos="644"/>
              </w:tabs>
              <w:autoSpaceDE w:val="0"/>
              <w:spacing w:before="0"/>
              <w:ind w:left="34"/>
              <w:jc w:val="both"/>
              <w:rPr>
                <w:rFonts w:cs="Arial"/>
                <w:sz w:val="20"/>
                <w:szCs w:val="20"/>
              </w:rPr>
            </w:pPr>
            <w:r w:rsidRPr="0038367C">
              <w:rPr>
                <w:rFonts w:cs="Arial"/>
                <w:sz w:val="20"/>
                <w:szCs w:val="20"/>
              </w:rPr>
              <w:lastRenderedPageBreak/>
              <w:t xml:space="preserve">Копия Свидетельства о допуске к работам, оформленного в соответствии с приказом Министерства регионального развития РФ №624 от 30.12.09 г. и с приказом </w:t>
            </w:r>
            <w:r w:rsidRPr="0038367C">
              <w:rPr>
                <w:rFonts w:cs="Arial"/>
                <w:sz w:val="20"/>
                <w:szCs w:val="20"/>
              </w:rPr>
              <w:lastRenderedPageBreak/>
              <w:t>Федеральной службы по экологическому, технологическому и атомному надзору № 356 от 05.07.2011 г.,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851" w:type="dxa"/>
            <w:shd w:val="clear" w:color="000000" w:fill="FFFFFF"/>
            <w:vAlign w:val="center"/>
          </w:tcPr>
          <w:p w:rsidR="006751EF" w:rsidRPr="006751EF" w:rsidRDefault="006751EF" w:rsidP="00AB5334">
            <w:pPr>
              <w:spacing w:before="0"/>
              <w:rPr>
                <w:rFonts w:cs="Arial"/>
                <w:sz w:val="20"/>
                <w:szCs w:val="20"/>
              </w:rPr>
            </w:pPr>
            <w:r w:rsidRPr="00A73CE2">
              <w:rPr>
                <w:rFonts w:cs="Arial"/>
                <w:sz w:val="20"/>
                <w:szCs w:val="20"/>
              </w:rPr>
              <w:lastRenderedPageBreak/>
              <w:t>н</w:t>
            </w:r>
            <w:r>
              <w:rPr>
                <w:rFonts w:cs="Arial"/>
                <w:sz w:val="20"/>
                <w:szCs w:val="20"/>
              </w:rPr>
              <w:t>аличие</w:t>
            </w:r>
            <w:r>
              <w:rPr>
                <w:rFonts w:cs="Arial"/>
                <w:sz w:val="20"/>
                <w:szCs w:val="20"/>
                <w:lang w:val="en-US"/>
              </w:rPr>
              <w:t>\</w:t>
            </w:r>
            <w:r>
              <w:rPr>
                <w:rFonts w:cs="Arial"/>
                <w:sz w:val="20"/>
                <w:szCs w:val="20"/>
              </w:rPr>
              <w:t xml:space="preserve"> отсутствие</w:t>
            </w:r>
          </w:p>
        </w:tc>
        <w:tc>
          <w:tcPr>
            <w:tcW w:w="1481" w:type="dxa"/>
            <w:shd w:val="clear" w:color="auto" w:fill="auto"/>
            <w:vAlign w:val="center"/>
          </w:tcPr>
          <w:p w:rsidR="006751EF" w:rsidRPr="00A73CE2" w:rsidRDefault="006751EF" w:rsidP="00AB5334">
            <w:pPr>
              <w:spacing w:before="0"/>
              <w:rPr>
                <w:rFonts w:cs="Arial"/>
                <w:sz w:val="20"/>
                <w:szCs w:val="20"/>
              </w:rPr>
            </w:pPr>
            <w:r>
              <w:rPr>
                <w:rFonts w:cs="Arial"/>
                <w:sz w:val="20"/>
                <w:szCs w:val="20"/>
              </w:rPr>
              <w:t>наличие</w:t>
            </w:r>
          </w:p>
        </w:tc>
      </w:tr>
      <w:tr w:rsidR="00370447" w:rsidRPr="002E571A" w:rsidTr="00082F4A">
        <w:trPr>
          <w:trHeight w:val="1064"/>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t>4</w:t>
            </w:r>
          </w:p>
        </w:tc>
        <w:tc>
          <w:tcPr>
            <w:tcW w:w="3612" w:type="dxa"/>
            <w:shd w:val="clear" w:color="auto" w:fill="auto"/>
            <w:vAlign w:val="center"/>
          </w:tcPr>
          <w:p w:rsidR="00370447" w:rsidRPr="00A73CE2" w:rsidRDefault="00370447" w:rsidP="00A73CE2">
            <w:pPr>
              <w:spacing w:before="0"/>
              <w:jc w:val="both"/>
              <w:rPr>
                <w:rFonts w:cs="Arial"/>
                <w:sz w:val="20"/>
                <w:szCs w:val="20"/>
              </w:rPr>
            </w:pPr>
            <w:r w:rsidRPr="00A73CE2">
              <w:rPr>
                <w:rFonts w:cs="Arial"/>
                <w:sz w:val="20"/>
                <w:szCs w:val="20"/>
              </w:rPr>
              <w:t xml:space="preserve">Оборудование для инжекции химических реагентов на отложения, защищенное от воздействия высоких температур, наличие СИЗ для персонала, необходимые для </w:t>
            </w:r>
            <w:r w:rsidRPr="00A73CE2">
              <w:rPr>
                <w:rFonts w:cs="Arial"/>
                <w:color w:val="000000"/>
                <w:sz w:val="20"/>
                <w:szCs w:val="20"/>
              </w:rPr>
              <w:t xml:space="preserve">выполнения работ по </w:t>
            </w:r>
            <w:proofErr w:type="spellStart"/>
            <w:r w:rsidRPr="00A73CE2">
              <w:rPr>
                <w:rFonts w:cs="Arial"/>
                <w:color w:val="000000"/>
                <w:sz w:val="20"/>
                <w:szCs w:val="20"/>
              </w:rPr>
              <w:t>реагентной</w:t>
            </w:r>
            <w:proofErr w:type="spellEnd"/>
            <w:r w:rsidRPr="00A73CE2">
              <w:rPr>
                <w:rFonts w:cs="Arial"/>
                <w:color w:val="000000"/>
                <w:sz w:val="20"/>
                <w:szCs w:val="20"/>
              </w:rPr>
              <w:t xml:space="preserve"> очистке наружных поверхностей труб (на режиме) на объектах ОАО «Славнефть-ЯНОС</w:t>
            </w:r>
            <w:r w:rsidRPr="00A73CE2">
              <w:rPr>
                <w:rFonts w:cs="Arial"/>
                <w:sz w:val="20"/>
                <w:szCs w:val="20"/>
              </w:rPr>
              <w:t>»</w:t>
            </w:r>
            <w:r w:rsidRPr="00A73CE2">
              <w:rPr>
                <w:rFonts w:cs="Arial"/>
                <w:color w:val="000000"/>
                <w:sz w:val="20"/>
                <w:szCs w:val="20"/>
              </w:rPr>
              <w:t>.</w:t>
            </w:r>
          </w:p>
        </w:tc>
        <w:tc>
          <w:tcPr>
            <w:tcW w:w="2835" w:type="dxa"/>
            <w:shd w:val="clear" w:color="auto" w:fill="auto"/>
            <w:vAlign w:val="center"/>
          </w:tcPr>
          <w:p w:rsidR="00370447" w:rsidRPr="0038367C" w:rsidRDefault="00370447" w:rsidP="00A73CE2">
            <w:pPr>
              <w:autoSpaceDE w:val="0"/>
              <w:spacing w:before="0"/>
              <w:ind w:left="34"/>
              <w:jc w:val="both"/>
              <w:rPr>
                <w:rFonts w:cs="Arial"/>
                <w:sz w:val="20"/>
                <w:szCs w:val="20"/>
              </w:rPr>
            </w:pPr>
            <w:r w:rsidRPr="0038367C">
              <w:rPr>
                <w:rFonts w:cs="Arial"/>
                <w:sz w:val="20"/>
                <w:szCs w:val="20"/>
              </w:rPr>
              <w:t>Справка о наличии производственных мощностей (Форма 9).</w:t>
            </w:r>
          </w:p>
        </w:tc>
        <w:tc>
          <w:tcPr>
            <w:tcW w:w="851" w:type="dxa"/>
            <w:shd w:val="clear" w:color="000000" w:fill="FFFFFF"/>
          </w:tcPr>
          <w:p w:rsidR="00370447" w:rsidRPr="00A73CE2" w:rsidRDefault="00370447" w:rsidP="00A73CE2">
            <w:pPr>
              <w:spacing w:before="0"/>
              <w:rPr>
                <w:rFonts w:cs="Arial"/>
                <w:sz w:val="20"/>
                <w:szCs w:val="20"/>
              </w:rPr>
            </w:pPr>
          </w:p>
          <w:p w:rsidR="00370447" w:rsidRPr="00A73CE2" w:rsidRDefault="006751EF" w:rsidP="00A73CE2">
            <w:pPr>
              <w:spacing w:before="0"/>
              <w:rPr>
                <w:rFonts w:cs="Arial"/>
                <w:sz w:val="20"/>
                <w:szCs w:val="20"/>
              </w:rPr>
            </w:pPr>
            <w:r>
              <w:rPr>
                <w:rFonts w:cs="Arial"/>
                <w:sz w:val="20"/>
                <w:szCs w:val="20"/>
              </w:rPr>
              <w:t>н</w:t>
            </w:r>
            <w:r w:rsidR="00370447" w:rsidRPr="00A73CE2">
              <w:rPr>
                <w:rFonts w:cs="Arial"/>
                <w:sz w:val="20"/>
                <w:szCs w:val="20"/>
              </w:rPr>
              <w:t>аличие/ отсутствие</w:t>
            </w:r>
          </w:p>
        </w:tc>
        <w:tc>
          <w:tcPr>
            <w:tcW w:w="1481" w:type="dxa"/>
            <w:shd w:val="clear" w:color="auto" w:fill="auto"/>
          </w:tcPr>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r w:rsidRPr="00A73CE2">
              <w:rPr>
                <w:rFonts w:cs="Arial"/>
                <w:sz w:val="20"/>
                <w:szCs w:val="20"/>
              </w:rPr>
              <w:t>наличие</w:t>
            </w:r>
          </w:p>
        </w:tc>
      </w:tr>
      <w:tr w:rsidR="00370447" w:rsidRPr="002E571A" w:rsidTr="00082F4A">
        <w:trPr>
          <w:trHeight w:val="629"/>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t>5.</w:t>
            </w:r>
          </w:p>
        </w:tc>
        <w:tc>
          <w:tcPr>
            <w:tcW w:w="3612" w:type="dxa"/>
            <w:shd w:val="clear" w:color="auto" w:fill="auto"/>
            <w:vAlign w:val="center"/>
          </w:tcPr>
          <w:p w:rsidR="00370447" w:rsidRPr="00A73CE2" w:rsidRDefault="00370447" w:rsidP="00A73CE2">
            <w:pPr>
              <w:autoSpaceDE w:val="0"/>
              <w:spacing w:before="0"/>
              <w:jc w:val="both"/>
              <w:rPr>
                <w:rFonts w:cs="Arial"/>
                <w:sz w:val="20"/>
                <w:szCs w:val="20"/>
              </w:rPr>
            </w:pPr>
            <w:r w:rsidRPr="00A73CE2">
              <w:rPr>
                <w:rFonts w:cs="Arial"/>
                <w:sz w:val="20"/>
                <w:szCs w:val="20"/>
              </w:rPr>
              <w:t xml:space="preserve">Наличие специальных реагентов, необходимых и достаточных для выполнения работ по </w:t>
            </w:r>
            <w:proofErr w:type="spellStart"/>
            <w:r w:rsidRPr="00A73CE2">
              <w:rPr>
                <w:rFonts w:cs="Arial"/>
                <w:sz w:val="20"/>
                <w:szCs w:val="20"/>
              </w:rPr>
              <w:t>реагентной</w:t>
            </w:r>
            <w:proofErr w:type="spellEnd"/>
            <w:r w:rsidRPr="00A73CE2">
              <w:rPr>
                <w:rFonts w:cs="Arial"/>
                <w:sz w:val="20"/>
                <w:szCs w:val="20"/>
              </w:rPr>
              <w:t xml:space="preserve"> очистке наружных поверхностей труб (на режиме) на объектах ОАО «Славнефть-ЯНОС».</w:t>
            </w:r>
          </w:p>
        </w:tc>
        <w:tc>
          <w:tcPr>
            <w:tcW w:w="2835" w:type="dxa"/>
            <w:shd w:val="clear" w:color="auto" w:fill="auto"/>
            <w:vAlign w:val="center"/>
          </w:tcPr>
          <w:p w:rsidR="00370447" w:rsidRPr="0038367C" w:rsidRDefault="00370447" w:rsidP="00A73CE2">
            <w:pPr>
              <w:autoSpaceDE w:val="0"/>
              <w:spacing w:before="0"/>
              <w:ind w:left="34"/>
              <w:jc w:val="both"/>
              <w:rPr>
                <w:rFonts w:cs="Arial"/>
                <w:sz w:val="20"/>
                <w:szCs w:val="20"/>
              </w:rPr>
            </w:pPr>
            <w:r w:rsidRPr="0038367C">
              <w:rPr>
                <w:rFonts w:cs="Arial"/>
                <w:sz w:val="20"/>
                <w:szCs w:val="20"/>
              </w:rPr>
              <w:t>Справка о наличии производственных мощностей (Форма 9).</w:t>
            </w:r>
          </w:p>
        </w:tc>
        <w:tc>
          <w:tcPr>
            <w:tcW w:w="851" w:type="dxa"/>
            <w:shd w:val="clear" w:color="000000" w:fill="FFFFFF"/>
          </w:tcPr>
          <w:p w:rsidR="00370447" w:rsidRPr="00A73CE2" w:rsidRDefault="00370447" w:rsidP="00A73CE2">
            <w:pPr>
              <w:spacing w:before="0"/>
              <w:rPr>
                <w:rFonts w:cs="Arial"/>
                <w:sz w:val="20"/>
                <w:szCs w:val="20"/>
              </w:rPr>
            </w:pPr>
          </w:p>
          <w:p w:rsidR="00370447" w:rsidRPr="00A73CE2" w:rsidRDefault="006751EF" w:rsidP="00A73CE2">
            <w:pPr>
              <w:spacing w:before="0"/>
              <w:rPr>
                <w:rFonts w:cs="Arial"/>
                <w:sz w:val="20"/>
                <w:szCs w:val="20"/>
              </w:rPr>
            </w:pPr>
            <w:r>
              <w:rPr>
                <w:rFonts w:cs="Arial"/>
                <w:sz w:val="20"/>
                <w:szCs w:val="20"/>
              </w:rPr>
              <w:t>н</w:t>
            </w:r>
            <w:r w:rsidR="00370447" w:rsidRPr="00A73CE2">
              <w:rPr>
                <w:rFonts w:cs="Arial"/>
                <w:sz w:val="20"/>
                <w:szCs w:val="20"/>
              </w:rPr>
              <w:t>аличие/ отсутствие</w:t>
            </w:r>
          </w:p>
        </w:tc>
        <w:tc>
          <w:tcPr>
            <w:tcW w:w="1481" w:type="dxa"/>
            <w:shd w:val="clear" w:color="auto" w:fill="auto"/>
          </w:tcPr>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r w:rsidRPr="00A73CE2">
              <w:rPr>
                <w:rFonts w:cs="Arial"/>
                <w:sz w:val="20"/>
                <w:szCs w:val="20"/>
              </w:rPr>
              <w:t>наличие</w:t>
            </w:r>
          </w:p>
        </w:tc>
      </w:tr>
      <w:tr w:rsidR="00370447" w:rsidRPr="002E571A" w:rsidTr="00082F4A">
        <w:trPr>
          <w:trHeight w:val="415"/>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t>6</w:t>
            </w:r>
          </w:p>
        </w:tc>
        <w:tc>
          <w:tcPr>
            <w:tcW w:w="3612" w:type="dxa"/>
            <w:shd w:val="clear" w:color="auto" w:fill="auto"/>
            <w:vAlign w:val="center"/>
          </w:tcPr>
          <w:p w:rsidR="00370447" w:rsidRPr="00A73CE2" w:rsidRDefault="00370447" w:rsidP="00A73CE2">
            <w:pPr>
              <w:autoSpaceDE w:val="0"/>
              <w:spacing w:before="0"/>
              <w:jc w:val="both"/>
              <w:rPr>
                <w:rFonts w:cs="Arial"/>
                <w:sz w:val="20"/>
                <w:szCs w:val="20"/>
              </w:rPr>
            </w:pPr>
            <w:r w:rsidRPr="00A73CE2">
              <w:rPr>
                <w:rFonts w:cs="Arial"/>
                <w:sz w:val="20"/>
                <w:szCs w:val="20"/>
              </w:rPr>
              <w:t xml:space="preserve">Для обеспечения работ организация должна иметь: </w:t>
            </w:r>
          </w:p>
        </w:tc>
        <w:tc>
          <w:tcPr>
            <w:tcW w:w="2835" w:type="dxa"/>
            <w:shd w:val="clear" w:color="auto" w:fill="auto"/>
            <w:vAlign w:val="center"/>
          </w:tcPr>
          <w:p w:rsidR="00370447" w:rsidRPr="0038367C" w:rsidRDefault="00370447" w:rsidP="00A73CE2">
            <w:pPr>
              <w:autoSpaceDE w:val="0"/>
              <w:spacing w:before="0"/>
              <w:ind w:left="34"/>
              <w:jc w:val="both"/>
              <w:rPr>
                <w:rFonts w:cs="Arial"/>
                <w:sz w:val="20"/>
                <w:szCs w:val="20"/>
              </w:rPr>
            </w:pPr>
          </w:p>
        </w:tc>
        <w:tc>
          <w:tcPr>
            <w:tcW w:w="851" w:type="dxa"/>
            <w:shd w:val="clear" w:color="000000" w:fill="FFFFFF"/>
            <w:vAlign w:val="center"/>
          </w:tcPr>
          <w:p w:rsidR="00370447" w:rsidRPr="00A73CE2" w:rsidRDefault="00370447" w:rsidP="00A73CE2">
            <w:pPr>
              <w:spacing w:before="0"/>
              <w:rPr>
                <w:rFonts w:cs="Arial"/>
                <w:sz w:val="20"/>
                <w:szCs w:val="20"/>
              </w:rPr>
            </w:pPr>
          </w:p>
        </w:tc>
        <w:tc>
          <w:tcPr>
            <w:tcW w:w="1481" w:type="dxa"/>
            <w:shd w:val="clear" w:color="auto" w:fill="auto"/>
            <w:vAlign w:val="center"/>
          </w:tcPr>
          <w:p w:rsidR="00370447" w:rsidRPr="00A73CE2" w:rsidRDefault="00370447" w:rsidP="00A73CE2">
            <w:pPr>
              <w:spacing w:before="0"/>
              <w:rPr>
                <w:rFonts w:cs="Arial"/>
                <w:sz w:val="20"/>
                <w:szCs w:val="20"/>
              </w:rPr>
            </w:pPr>
          </w:p>
        </w:tc>
      </w:tr>
      <w:tr w:rsidR="00370447" w:rsidRPr="002E571A" w:rsidTr="00082F4A">
        <w:trPr>
          <w:trHeight w:val="507"/>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t>6.1</w:t>
            </w:r>
          </w:p>
        </w:tc>
        <w:tc>
          <w:tcPr>
            <w:tcW w:w="3612" w:type="dxa"/>
            <w:shd w:val="clear" w:color="auto" w:fill="auto"/>
            <w:vAlign w:val="center"/>
          </w:tcPr>
          <w:p w:rsidR="00370447" w:rsidRPr="00A73CE2" w:rsidRDefault="00370447" w:rsidP="00A73CE2">
            <w:pPr>
              <w:autoSpaceDE w:val="0"/>
              <w:spacing w:before="0"/>
              <w:jc w:val="both"/>
              <w:rPr>
                <w:rFonts w:cs="Arial"/>
                <w:sz w:val="20"/>
                <w:szCs w:val="20"/>
              </w:rPr>
            </w:pPr>
            <w:r w:rsidRPr="00A73CE2">
              <w:rPr>
                <w:rFonts w:cs="Arial"/>
                <w:sz w:val="20"/>
                <w:szCs w:val="20"/>
              </w:rPr>
              <w:t>- Политику в области ПБ, ОТ и ОС</w:t>
            </w:r>
          </w:p>
        </w:tc>
        <w:tc>
          <w:tcPr>
            <w:tcW w:w="2835" w:type="dxa"/>
            <w:shd w:val="clear" w:color="auto" w:fill="auto"/>
            <w:vAlign w:val="center"/>
          </w:tcPr>
          <w:p w:rsidR="00370447" w:rsidRPr="0038367C" w:rsidRDefault="00370447" w:rsidP="00A73CE2">
            <w:pPr>
              <w:autoSpaceDE w:val="0"/>
              <w:spacing w:before="0"/>
              <w:ind w:left="34"/>
              <w:jc w:val="both"/>
              <w:rPr>
                <w:rFonts w:cs="Arial"/>
                <w:sz w:val="20"/>
                <w:szCs w:val="20"/>
              </w:rPr>
            </w:pPr>
            <w:r w:rsidRPr="0038367C">
              <w:rPr>
                <w:rFonts w:cs="Arial"/>
                <w:sz w:val="20"/>
                <w:szCs w:val="20"/>
              </w:rPr>
              <w:t>Копия документа, подтверждающего наличие Политики в области ПБ, ОТ и ОС</w:t>
            </w:r>
          </w:p>
        </w:tc>
        <w:tc>
          <w:tcPr>
            <w:tcW w:w="851" w:type="dxa"/>
            <w:shd w:val="clear" w:color="000000" w:fill="FFFFFF"/>
          </w:tcPr>
          <w:p w:rsidR="00370447" w:rsidRPr="00A73CE2" w:rsidRDefault="00370447" w:rsidP="00A73CE2">
            <w:pPr>
              <w:spacing w:before="0"/>
              <w:rPr>
                <w:rFonts w:cs="Arial"/>
                <w:sz w:val="20"/>
                <w:szCs w:val="20"/>
              </w:rPr>
            </w:pPr>
          </w:p>
          <w:p w:rsidR="00370447" w:rsidRPr="00A73CE2" w:rsidRDefault="006751EF" w:rsidP="00A73CE2">
            <w:pPr>
              <w:spacing w:before="0"/>
              <w:rPr>
                <w:rFonts w:cs="Arial"/>
                <w:sz w:val="20"/>
                <w:szCs w:val="20"/>
              </w:rPr>
            </w:pPr>
            <w:r>
              <w:rPr>
                <w:rFonts w:cs="Arial"/>
                <w:sz w:val="20"/>
                <w:szCs w:val="20"/>
              </w:rPr>
              <w:t>н</w:t>
            </w:r>
            <w:r w:rsidR="00370447" w:rsidRPr="00A73CE2">
              <w:rPr>
                <w:rFonts w:cs="Arial"/>
                <w:sz w:val="20"/>
                <w:szCs w:val="20"/>
              </w:rPr>
              <w:t>аличие/ отсутствие</w:t>
            </w:r>
          </w:p>
        </w:tc>
        <w:tc>
          <w:tcPr>
            <w:tcW w:w="1481" w:type="dxa"/>
            <w:shd w:val="clear" w:color="auto" w:fill="auto"/>
          </w:tcPr>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r w:rsidRPr="00A73CE2">
              <w:rPr>
                <w:rFonts w:cs="Arial"/>
                <w:sz w:val="20"/>
                <w:szCs w:val="20"/>
              </w:rPr>
              <w:t>наличие</w:t>
            </w:r>
          </w:p>
        </w:tc>
      </w:tr>
      <w:tr w:rsidR="00370447" w:rsidRPr="002E571A" w:rsidTr="00082F4A">
        <w:trPr>
          <w:trHeight w:val="563"/>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t>6.2</w:t>
            </w:r>
          </w:p>
        </w:tc>
        <w:tc>
          <w:tcPr>
            <w:tcW w:w="3612" w:type="dxa"/>
            <w:shd w:val="clear" w:color="auto" w:fill="auto"/>
            <w:vAlign w:val="center"/>
          </w:tcPr>
          <w:p w:rsidR="00370447" w:rsidRPr="00A73CE2" w:rsidRDefault="00370447" w:rsidP="00A73CE2">
            <w:pPr>
              <w:autoSpaceDE w:val="0"/>
              <w:spacing w:before="0"/>
              <w:jc w:val="both"/>
              <w:rPr>
                <w:rFonts w:cs="Arial"/>
                <w:sz w:val="20"/>
                <w:szCs w:val="20"/>
              </w:rPr>
            </w:pPr>
            <w:r w:rsidRPr="00A73CE2">
              <w:rPr>
                <w:rFonts w:cs="Arial"/>
                <w:sz w:val="20"/>
                <w:szCs w:val="20"/>
              </w:rPr>
              <w:t>- Инструкции по профессиям и каждому виду выполняемых работ</w:t>
            </w:r>
          </w:p>
        </w:tc>
        <w:tc>
          <w:tcPr>
            <w:tcW w:w="2835" w:type="dxa"/>
            <w:shd w:val="clear" w:color="auto" w:fill="auto"/>
            <w:vAlign w:val="center"/>
          </w:tcPr>
          <w:p w:rsidR="00370447" w:rsidRPr="0038367C" w:rsidRDefault="00370447" w:rsidP="00A73CE2">
            <w:pPr>
              <w:autoSpaceDE w:val="0"/>
              <w:spacing w:before="0"/>
              <w:ind w:left="34"/>
              <w:jc w:val="both"/>
              <w:rPr>
                <w:rFonts w:cs="Arial"/>
                <w:sz w:val="20"/>
                <w:szCs w:val="20"/>
              </w:rPr>
            </w:pPr>
            <w:r w:rsidRPr="0038367C">
              <w:rPr>
                <w:rFonts w:cs="Arial"/>
                <w:sz w:val="20"/>
                <w:szCs w:val="20"/>
              </w:rPr>
              <w:t>Копия документов, подтверждающих наличие инструкций</w:t>
            </w:r>
          </w:p>
        </w:tc>
        <w:tc>
          <w:tcPr>
            <w:tcW w:w="851" w:type="dxa"/>
            <w:shd w:val="clear" w:color="000000" w:fill="FFFFFF"/>
          </w:tcPr>
          <w:p w:rsidR="00370447" w:rsidRPr="00A73CE2" w:rsidRDefault="00370447" w:rsidP="00A73CE2">
            <w:pPr>
              <w:spacing w:before="0"/>
              <w:rPr>
                <w:rFonts w:cs="Arial"/>
                <w:sz w:val="20"/>
                <w:szCs w:val="20"/>
              </w:rPr>
            </w:pPr>
          </w:p>
          <w:p w:rsidR="00370447" w:rsidRPr="00A73CE2" w:rsidRDefault="006751EF" w:rsidP="00A73CE2">
            <w:pPr>
              <w:spacing w:before="0"/>
              <w:rPr>
                <w:rFonts w:cs="Arial"/>
                <w:sz w:val="20"/>
                <w:szCs w:val="20"/>
              </w:rPr>
            </w:pPr>
            <w:r>
              <w:rPr>
                <w:rFonts w:cs="Arial"/>
                <w:sz w:val="20"/>
                <w:szCs w:val="20"/>
              </w:rPr>
              <w:t>н</w:t>
            </w:r>
            <w:r w:rsidR="00370447" w:rsidRPr="00A73CE2">
              <w:rPr>
                <w:rFonts w:cs="Arial"/>
                <w:sz w:val="20"/>
                <w:szCs w:val="20"/>
              </w:rPr>
              <w:t>аличие/ отсутствие</w:t>
            </w:r>
          </w:p>
        </w:tc>
        <w:tc>
          <w:tcPr>
            <w:tcW w:w="1481" w:type="dxa"/>
            <w:shd w:val="clear" w:color="auto" w:fill="auto"/>
          </w:tcPr>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r w:rsidRPr="00A73CE2">
              <w:rPr>
                <w:rFonts w:cs="Arial"/>
                <w:sz w:val="20"/>
                <w:szCs w:val="20"/>
              </w:rPr>
              <w:t>наличие</w:t>
            </w:r>
          </w:p>
        </w:tc>
      </w:tr>
      <w:tr w:rsidR="00370447" w:rsidRPr="002E571A" w:rsidTr="00082F4A">
        <w:trPr>
          <w:trHeight w:val="1064"/>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t>6.3</w:t>
            </w:r>
          </w:p>
        </w:tc>
        <w:tc>
          <w:tcPr>
            <w:tcW w:w="3612" w:type="dxa"/>
            <w:shd w:val="clear" w:color="auto" w:fill="auto"/>
            <w:vAlign w:val="center"/>
          </w:tcPr>
          <w:p w:rsidR="00370447" w:rsidRPr="00A73CE2" w:rsidRDefault="00370447" w:rsidP="00A73CE2">
            <w:pPr>
              <w:autoSpaceDE w:val="0"/>
              <w:spacing w:before="0"/>
              <w:jc w:val="both"/>
              <w:rPr>
                <w:rFonts w:cs="Arial"/>
                <w:sz w:val="20"/>
                <w:szCs w:val="20"/>
              </w:rPr>
            </w:pPr>
            <w:r w:rsidRPr="00A73CE2">
              <w:rPr>
                <w:rFonts w:cs="Arial"/>
                <w:sz w:val="20"/>
                <w:szCs w:val="20"/>
              </w:rPr>
              <w:t>- Нормативную численность и квалификацию персонала службы ПБ, ОТ и ОС</w:t>
            </w:r>
          </w:p>
        </w:tc>
        <w:tc>
          <w:tcPr>
            <w:tcW w:w="2835" w:type="dxa"/>
            <w:shd w:val="clear" w:color="auto" w:fill="auto"/>
            <w:vAlign w:val="center"/>
          </w:tcPr>
          <w:p w:rsidR="00370447" w:rsidRPr="0038367C" w:rsidRDefault="00370447" w:rsidP="00A73CE2">
            <w:pPr>
              <w:autoSpaceDE w:val="0"/>
              <w:spacing w:before="0"/>
              <w:ind w:left="34"/>
              <w:jc w:val="both"/>
              <w:rPr>
                <w:rFonts w:cs="Arial"/>
                <w:sz w:val="20"/>
                <w:szCs w:val="20"/>
              </w:rPr>
            </w:pPr>
            <w:r w:rsidRPr="0038367C">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851" w:type="dxa"/>
            <w:shd w:val="clear" w:color="000000" w:fill="FFFFFF"/>
          </w:tcPr>
          <w:p w:rsidR="00370447" w:rsidRPr="00A73CE2" w:rsidRDefault="00370447" w:rsidP="006751EF">
            <w:pPr>
              <w:spacing w:before="0"/>
              <w:rPr>
                <w:rFonts w:cs="Arial"/>
                <w:sz w:val="20"/>
                <w:szCs w:val="20"/>
                <w:highlight w:val="green"/>
              </w:rPr>
            </w:pPr>
            <w:r w:rsidRPr="00A73CE2">
              <w:rPr>
                <w:rFonts w:cs="Arial"/>
                <w:sz w:val="20"/>
                <w:szCs w:val="20"/>
              </w:rPr>
              <w:t xml:space="preserve">1 инженер по ОТ на 50 работников подрядной организации, </w:t>
            </w:r>
            <w:r w:rsidR="006751EF" w:rsidRPr="00A73CE2">
              <w:rPr>
                <w:rFonts w:cs="Arial"/>
                <w:sz w:val="20"/>
                <w:szCs w:val="20"/>
              </w:rPr>
              <w:t>непосредственно</w:t>
            </w:r>
            <w:r w:rsidRPr="00A73CE2">
              <w:rPr>
                <w:rFonts w:cs="Arial"/>
                <w:sz w:val="20"/>
                <w:szCs w:val="20"/>
              </w:rPr>
              <w:t xml:space="preserve"> выполняющих работы</w:t>
            </w:r>
            <w:r w:rsidR="006751EF">
              <w:rPr>
                <w:rFonts w:cs="Arial"/>
                <w:sz w:val="20"/>
                <w:szCs w:val="20"/>
              </w:rPr>
              <w:t xml:space="preserve">, </w:t>
            </w:r>
            <w:r w:rsidRPr="00A73CE2">
              <w:rPr>
                <w:rFonts w:cs="Arial"/>
                <w:sz w:val="20"/>
                <w:szCs w:val="20"/>
              </w:rPr>
              <w:t>но не менее 1 инженера по ОТ на каждое место проведения работ</w:t>
            </w:r>
          </w:p>
        </w:tc>
        <w:tc>
          <w:tcPr>
            <w:tcW w:w="1481" w:type="dxa"/>
            <w:shd w:val="clear" w:color="auto" w:fill="auto"/>
          </w:tcPr>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r w:rsidRPr="00A73CE2">
              <w:rPr>
                <w:rFonts w:cs="Arial"/>
                <w:sz w:val="20"/>
                <w:szCs w:val="20"/>
              </w:rPr>
              <w:t>наличие</w:t>
            </w:r>
          </w:p>
        </w:tc>
      </w:tr>
      <w:tr w:rsidR="00370447" w:rsidRPr="002E571A" w:rsidTr="00082F4A">
        <w:trPr>
          <w:trHeight w:val="865"/>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lastRenderedPageBreak/>
              <w:t>6.4</w:t>
            </w:r>
          </w:p>
        </w:tc>
        <w:tc>
          <w:tcPr>
            <w:tcW w:w="3612" w:type="dxa"/>
            <w:shd w:val="clear" w:color="auto" w:fill="auto"/>
          </w:tcPr>
          <w:p w:rsidR="00370447" w:rsidRPr="00A73CE2" w:rsidRDefault="00370447" w:rsidP="00A73CE2">
            <w:pPr>
              <w:autoSpaceDE w:val="0"/>
              <w:spacing w:before="0"/>
              <w:jc w:val="both"/>
              <w:rPr>
                <w:rFonts w:cs="Arial"/>
                <w:strike/>
                <w:sz w:val="20"/>
                <w:szCs w:val="20"/>
              </w:rPr>
            </w:pPr>
            <w:r w:rsidRPr="00A73CE2">
              <w:rPr>
                <w:rFonts w:cs="Arial"/>
                <w:sz w:val="20"/>
                <w:szCs w:val="20"/>
              </w:rPr>
              <w:t>- 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835" w:type="dxa"/>
            <w:shd w:val="clear" w:color="auto" w:fill="auto"/>
          </w:tcPr>
          <w:p w:rsidR="00370447" w:rsidRPr="0038367C" w:rsidRDefault="00370447" w:rsidP="00A73CE2">
            <w:pPr>
              <w:tabs>
                <w:tab w:val="left" w:pos="644"/>
              </w:tabs>
              <w:autoSpaceDE w:val="0"/>
              <w:spacing w:before="0"/>
              <w:ind w:left="34"/>
              <w:rPr>
                <w:rFonts w:cs="Arial"/>
                <w:sz w:val="20"/>
                <w:szCs w:val="20"/>
              </w:rPr>
            </w:pPr>
            <w:r w:rsidRPr="0038367C">
              <w:rPr>
                <w:rFonts w:cs="Arial"/>
                <w:sz w:val="20"/>
                <w:szCs w:val="20"/>
              </w:rPr>
              <w:t>Копии документов, подтверждающих проведение проверок, их графиков, актов по итогам проверок.</w:t>
            </w:r>
          </w:p>
        </w:tc>
        <w:tc>
          <w:tcPr>
            <w:tcW w:w="851" w:type="dxa"/>
            <w:shd w:val="clear" w:color="000000" w:fill="FFFFFF"/>
          </w:tcPr>
          <w:p w:rsidR="00370447" w:rsidRPr="00A73CE2" w:rsidRDefault="00370447" w:rsidP="00A73CE2">
            <w:pPr>
              <w:tabs>
                <w:tab w:val="left" w:pos="644"/>
              </w:tabs>
              <w:autoSpaceDE w:val="0"/>
              <w:spacing w:before="0"/>
              <w:ind w:left="34"/>
              <w:rPr>
                <w:rFonts w:cs="Arial"/>
                <w:sz w:val="20"/>
                <w:szCs w:val="20"/>
              </w:rPr>
            </w:pPr>
          </w:p>
          <w:p w:rsidR="00370447" w:rsidRPr="00A73CE2" w:rsidRDefault="00370447" w:rsidP="00A73CE2">
            <w:pPr>
              <w:tabs>
                <w:tab w:val="left" w:pos="644"/>
              </w:tabs>
              <w:autoSpaceDE w:val="0"/>
              <w:spacing w:before="0"/>
              <w:ind w:left="34"/>
              <w:rPr>
                <w:rFonts w:cs="Arial"/>
                <w:sz w:val="20"/>
                <w:szCs w:val="20"/>
              </w:rPr>
            </w:pPr>
          </w:p>
          <w:p w:rsidR="00370447" w:rsidRPr="00A73CE2" w:rsidRDefault="006751EF" w:rsidP="00A73CE2">
            <w:pPr>
              <w:tabs>
                <w:tab w:val="left" w:pos="644"/>
              </w:tabs>
              <w:autoSpaceDE w:val="0"/>
              <w:spacing w:before="0"/>
              <w:ind w:left="34"/>
              <w:rPr>
                <w:rFonts w:cs="Arial"/>
                <w:sz w:val="20"/>
                <w:szCs w:val="20"/>
              </w:rPr>
            </w:pPr>
            <w:r>
              <w:rPr>
                <w:rFonts w:cs="Arial"/>
                <w:sz w:val="20"/>
                <w:szCs w:val="20"/>
              </w:rPr>
              <w:t>н</w:t>
            </w:r>
            <w:r w:rsidR="00370447" w:rsidRPr="00A73CE2">
              <w:rPr>
                <w:rFonts w:cs="Arial"/>
                <w:sz w:val="20"/>
                <w:szCs w:val="20"/>
              </w:rPr>
              <w:t>аличие/ отсутствие</w:t>
            </w:r>
          </w:p>
        </w:tc>
        <w:tc>
          <w:tcPr>
            <w:tcW w:w="1481" w:type="dxa"/>
            <w:shd w:val="clear" w:color="auto" w:fill="auto"/>
          </w:tcPr>
          <w:p w:rsidR="00370447" w:rsidRPr="00A73CE2" w:rsidRDefault="00370447" w:rsidP="00A73CE2">
            <w:pPr>
              <w:tabs>
                <w:tab w:val="left" w:pos="644"/>
              </w:tabs>
              <w:autoSpaceDE w:val="0"/>
              <w:spacing w:before="0"/>
              <w:ind w:left="34"/>
              <w:rPr>
                <w:rFonts w:cs="Arial"/>
                <w:sz w:val="20"/>
                <w:szCs w:val="20"/>
              </w:rPr>
            </w:pPr>
          </w:p>
          <w:p w:rsidR="00370447" w:rsidRPr="00A73CE2" w:rsidRDefault="00370447" w:rsidP="00A73CE2">
            <w:pPr>
              <w:tabs>
                <w:tab w:val="left" w:pos="644"/>
              </w:tabs>
              <w:autoSpaceDE w:val="0"/>
              <w:spacing w:before="0"/>
              <w:ind w:left="34"/>
              <w:rPr>
                <w:rFonts w:cs="Arial"/>
                <w:sz w:val="20"/>
                <w:szCs w:val="20"/>
              </w:rPr>
            </w:pPr>
          </w:p>
          <w:p w:rsidR="00370447" w:rsidRPr="00A73CE2" w:rsidRDefault="00370447" w:rsidP="00A73CE2">
            <w:pPr>
              <w:tabs>
                <w:tab w:val="left" w:pos="644"/>
              </w:tabs>
              <w:autoSpaceDE w:val="0"/>
              <w:spacing w:before="0"/>
              <w:ind w:left="34"/>
              <w:rPr>
                <w:rFonts w:cs="Arial"/>
                <w:sz w:val="20"/>
                <w:szCs w:val="20"/>
              </w:rPr>
            </w:pPr>
            <w:r w:rsidRPr="00A73CE2">
              <w:rPr>
                <w:rFonts w:cs="Arial"/>
                <w:sz w:val="20"/>
                <w:szCs w:val="20"/>
              </w:rPr>
              <w:t>наличие</w:t>
            </w:r>
          </w:p>
        </w:tc>
      </w:tr>
      <w:tr w:rsidR="00370447" w:rsidRPr="002E571A" w:rsidTr="00082F4A">
        <w:trPr>
          <w:trHeight w:val="1064"/>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t>7</w:t>
            </w:r>
          </w:p>
          <w:p w:rsidR="00370447" w:rsidRPr="00A73CE2" w:rsidRDefault="00370447" w:rsidP="00A73CE2">
            <w:pPr>
              <w:spacing w:before="0"/>
              <w:rPr>
                <w:rFonts w:cs="Arial"/>
                <w:sz w:val="20"/>
                <w:szCs w:val="20"/>
              </w:rPr>
            </w:pPr>
          </w:p>
        </w:tc>
        <w:tc>
          <w:tcPr>
            <w:tcW w:w="3612" w:type="dxa"/>
            <w:shd w:val="clear" w:color="auto" w:fill="auto"/>
            <w:vAlign w:val="center"/>
          </w:tcPr>
          <w:p w:rsidR="00370447" w:rsidRPr="00A73CE2" w:rsidRDefault="00370447" w:rsidP="00A73CE2">
            <w:pPr>
              <w:autoSpaceDE w:val="0"/>
              <w:spacing w:before="0"/>
              <w:jc w:val="both"/>
              <w:rPr>
                <w:rFonts w:cs="Arial"/>
                <w:strike/>
                <w:sz w:val="20"/>
                <w:szCs w:val="20"/>
              </w:rPr>
            </w:pPr>
            <w:r w:rsidRPr="00A73CE2">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A73CE2">
              <w:rPr>
                <w:rFonts w:cs="Arial"/>
                <w:sz w:val="20"/>
                <w:szCs w:val="20"/>
                <w:vertAlign w:val="subscript"/>
              </w:rPr>
              <w:t>1</w:t>
            </w:r>
            <w:r w:rsidRPr="00A73CE2">
              <w:rPr>
                <w:rFonts w:cs="Arial"/>
                <w:sz w:val="20"/>
                <w:szCs w:val="20"/>
              </w:rPr>
              <w:t>, Б</w:t>
            </w:r>
            <w:r w:rsidRPr="00A73CE2">
              <w:rPr>
                <w:rFonts w:cs="Arial"/>
                <w:sz w:val="20"/>
                <w:szCs w:val="20"/>
                <w:vertAlign w:val="subscript"/>
              </w:rPr>
              <w:t xml:space="preserve">1.17 </w:t>
            </w:r>
          </w:p>
        </w:tc>
        <w:tc>
          <w:tcPr>
            <w:tcW w:w="2835" w:type="dxa"/>
            <w:shd w:val="clear" w:color="auto" w:fill="auto"/>
          </w:tcPr>
          <w:p w:rsidR="00370447" w:rsidRPr="0038367C" w:rsidRDefault="00370447" w:rsidP="00A73CE2">
            <w:pPr>
              <w:autoSpaceDE w:val="0"/>
              <w:spacing w:before="0"/>
              <w:rPr>
                <w:rFonts w:cs="Arial"/>
                <w:strike/>
                <w:sz w:val="20"/>
                <w:szCs w:val="20"/>
              </w:rPr>
            </w:pPr>
            <w:r w:rsidRPr="0038367C">
              <w:rPr>
                <w:rFonts w:cs="Arial"/>
                <w:sz w:val="20"/>
                <w:szCs w:val="20"/>
              </w:rPr>
              <w:t>Копии свидетельств и протоколов комиссий об аттестации</w:t>
            </w:r>
          </w:p>
        </w:tc>
        <w:tc>
          <w:tcPr>
            <w:tcW w:w="851" w:type="dxa"/>
            <w:shd w:val="clear" w:color="000000" w:fill="FFFFFF"/>
          </w:tcPr>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p>
          <w:p w:rsidR="00370447" w:rsidRPr="00A73CE2" w:rsidRDefault="006751EF" w:rsidP="00A73CE2">
            <w:pPr>
              <w:spacing w:before="0"/>
              <w:rPr>
                <w:rFonts w:cs="Arial"/>
                <w:strike/>
                <w:sz w:val="20"/>
                <w:szCs w:val="20"/>
              </w:rPr>
            </w:pPr>
            <w:r>
              <w:rPr>
                <w:rFonts w:cs="Arial"/>
                <w:sz w:val="20"/>
                <w:szCs w:val="20"/>
              </w:rPr>
              <w:t>к</w:t>
            </w:r>
            <w:r w:rsidR="00370447" w:rsidRPr="00A73CE2">
              <w:rPr>
                <w:rFonts w:cs="Arial"/>
                <w:sz w:val="20"/>
                <w:szCs w:val="20"/>
              </w:rPr>
              <w:t>опии</w:t>
            </w:r>
          </w:p>
        </w:tc>
        <w:tc>
          <w:tcPr>
            <w:tcW w:w="1481" w:type="dxa"/>
            <w:shd w:val="clear" w:color="000000" w:fill="FFFFFF"/>
          </w:tcPr>
          <w:p w:rsidR="00370447" w:rsidRPr="00A73CE2" w:rsidRDefault="00370447" w:rsidP="00A73CE2">
            <w:pPr>
              <w:spacing w:before="0"/>
              <w:rPr>
                <w:rFonts w:cs="Arial"/>
                <w:sz w:val="20"/>
                <w:szCs w:val="20"/>
              </w:rPr>
            </w:pPr>
            <w:r w:rsidRPr="00A73CE2">
              <w:rPr>
                <w:rFonts w:cs="Arial"/>
                <w:sz w:val="20"/>
                <w:szCs w:val="20"/>
              </w:rPr>
              <w:t xml:space="preserve"> </w:t>
            </w:r>
          </w:p>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p>
          <w:p w:rsidR="00370447" w:rsidRPr="00A73CE2" w:rsidRDefault="00370447" w:rsidP="00A73CE2">
            <w:pPr>
              <w:spacing w:before="0"/>
              <w:rPr>
                <w:rFonts w:cs="Arial"/>
                <w:sz w:val="20"/>
                <w:szCs w:val="20"/>
              </w:rPr>
            </w:pPr>
          </w:p>
          <w:p w:rsidR="00370447" w:rsidRPr="00A73CE2" w:rsidRDefault="00370447" w:rsidP="00A73CE2">
            <w:pPr>
              <w:spacing w:before="0"/>
              <w:rPr>
                <w:rFonts w:cs="Arial"/>
                <w:strike/>
                <w:sz w:val="20"/>
                <w:szCs w:val="20"/>
              </w:rPr>
            </w:pPr>
            <w:r w:rsidRPr="00A73CE2">
              <w:rPr>
                <w:rFonts w:cs="Arial"/>
                <w:sz w:val="20"/>
                <w:szCs w:val="20"/>
              </w:rPr>
              <w:t>1 и более</w:t>
            </w:r>
          </w:p>
        </w:tc>
      </w:tr>
      <w:tr w:rsidR="00370447" w:rsidRPr="002E571A" w:rsidTr="00082F4A">
        <w:trPr>
          <w:trHeight w:val="196"/>
        </w:trPr>
        <w:tc>
          <w:tcPr>
            <w:tcW w:w="514" w:type="dxa"/>
            <w:shd w:val="clear" w:color="auto" w:fill="auto"/>
            <w:noWrap/>
            <w:vAlign w:val="center"/>
          </w:tcPr>
          <w:p w:rsidR="00370447" w:rsidRPr="00A73CE2" w:rsidRDefault="00370447" w:rsidP="00A73CE2">
            <w:pPr>
              <w:spacing w:before="0"/>
              <w:rPr>
                <w:rFonts w:cs="Arial"/>
                <w:sz w:val="20"/>
                <w:szCs w:val="20"/>
              </w:rPr>
            </w:pPr>
            <w:r w:rsidRPr="00A73CE2">
              <w:rPr>
                <w:rFonts w:cs="Arial"/>
                <w:sz w:val="20"/>
                <w:szCs w:val="20"/>
              </w:rPr>
              <w:t>8</w:t>
            </w:r>
          </w:p>
        </w:tc>
        <w:tc>
          <w:tcPr>
            <w:tcW w:w="3612" w:type="dxa"/>
            <w:shd w:val="clear" w:color="auto" w:fill="auto"/>
            <w:vAlign w:val="center"/>
          </w:tcPr>
          <w:p w:rsidR="00370447" w:rsidRPr="00A73CE2" w:rsidRDefault="00370447" w:rsidP="00A73CE2">
            <w:pPr>
              <w:autoSpaceDE w:val="0"/>
              <w:spacing w:before="0"/>
              <w:jc w:val="both"/>
              <w:rPr>
                <w:rFonts w:cs="Arial"/>
                <w:sz w:val="20"/>
                <w:szCs w:val="20"/>
              </w:rPr>
            </w:pPr>
            <w:r w:rsidRPr="00A73CE2">
              <w:rPr>
                <w:rFonts w:cs="Arial"/>
                <w:sz w:val="20"/>
                <w:szCs w:val="20"/>
              </w:rPr>
              <w:t xml:space="preserve">Обученный и аттестованный персонал в области работ по </w:t>
            </w:r>
            <w:proofErr w:type="spellStart"/>
            <w:r w:rsidRPr="00A73CE2">
              <w:rPr>
                <w:rFonts w:cs="Arial"/>
                <w:sz w:val="20"/>
                <w:szCs w:val="20"/>
              </w:rPr>
              <w:t>реагентной</w:t>
            </w:r>
            <w:proofErr w:type="spellEnd"/>
            <w:r w:rsidRPr="00A73CE2">
              <w:rPr>
                <w:rFonts w:cs="Arial"/>
                <w:sz w:val="20"/>
                <w:szCs w:val="20"/>
              </w:rPr>
              <w:t xml:space="preserve"> чистке наружных поверхностей различного оборудования объектов нефтепереработки:</w:t>
            </w:r>
          </w:p>
        </w:tc>
        <w:tc>
          <w:tcPr>
            <w:tcW w:w="2835" w:type="dxa"/>
            <w:shd w:val="clear" w:color="auto" w:fill="auto"/>
            <w:vAlign w:val="center"/>
          </w:tcPr>
          <w:p w:rsidR="00370447" w:rsidRPr="0038367C" w:rsidRDefault="00370447" w:rsidP="00A73CE2">
            <w:pPr>
              <w:numPr>
                <w:ilvl w:val="0"/>
                <w:numId w:val="9"/>
              </w:numPr>
              <w:tabs>
                <w:tab w:val="clear" w:pos="1778"/>
                <w:tab w:val="left" w:pos="644"/>
                <w:tab w:val="num" w:pos="720"/>
              </w:tabs>
              <w:suppressAutoHyphens/>
              <w:autoSpaceDE w:val="0"/>
              <w:spacing w:before="0"/>
              <w:ind w:left="34" w:hanging="360"/>
              <w:rPr>
                <w:rFonts w:cs="Arial"/>
                <w:sz w:val="20"/>
                <w:szCs w:val="20"/>
              </w:rPr>
            </w:pPr>
          </w:p>
        </w:tc>
        <w:tc>
          <w:tcPr>
            <w:tcW w:w="851" w:type="dxa"/>
            <w:shd w:val="clear" w:color="000000" w:fill="FFFFFF"/>
            <w:vAlign w:val="center"/>
          </w:tcPr>
          <w:p w:rsidR="00370447" w:rsidRPr="00A73CE2" w:rsidRDefault="00370447" w:rsidP="00A73CE2">
            <w:pPr>
              <w:tabs>
                <w:tab w:val="left" w:pos="644"/>
              </w:tabs>
              <w:autoSpaceDE w:val="0"/>
              <w:spacing w:before="0"/>
              <w:ind w:left="34"/>
              <w:rPr>
                <w:rFonts w:cs="Arial"/>
                <w:sz w:val="20"/>
                <w:szCs w:val="20"/>
              </w:rPr>
            </w:pPr>
          </w:p>
        </w:tc>
        <w:tc>
          <w:tcPr>
            <w:tcW w:w="1481" w:type="dxa"/>
            <w:shd w:val="clear" w:color="000000" w:fill="FFFFFF"/>
            <w:vAlign w:val="center"/>
          </w:tcPr>
          <w:p w:rsidR="00370447" w:rsidRPr="00A73CE2" w:rsidRDefault="00370447" w:rsidP="00A73CE2">
            <w:pPr>
              <w:tabs>
                <w:tab w:val="left" w:pos="644"/>
              </w:tabs>
              <w:autoSpaceDE w:val="0"/>
              <w:spacing w:before="0"/>
              <w:ind w:left="34"/>
              <w:rPr>
                <w:rFonts w:cs="Arial"/>
                <w:sz w:val="20"/>
                <w:szCs w:val="20"/>
              </w:rPr>
            </w:pPr>
          </w:p>
        </w:tc>
      </w:tr>
      <w:tr w:rsidR="00370447" w:rsidRPr="002E571A" w:rsidTr="00082F4A">
        <w:trPr>
          <w:trHeight w:val="196"/>
        </w:trPr>
        <w:tc>
          <w:tcPr>
            <w:tcW w:w="514" w:type="dxa"/>
            <w:shd w:val="clear" w:color="auto" w:fill="auto"/>
            <w:noWrap/>
            <w:vAlign w:val="center"/>
          </w:tcPr>
          <w:p w:rsidR="00370447" w:rsidRPr="00A73CE2" w:rsidRDefault="00D70358" w:rsidP="00A73CE2">
            <w:pPr>
              <w:spacing w:before="0"/>
              <w:rPr>
                <w:rFonts w:cs="Arial"/>
                <w:sz w:val="20"/>
                <w:szCs w:val="20"/>
              </w:rPr>
            </w:pPr>
            <w:r>
              <w:rPr>
                <w:rFonts w:cs="Arial"/>
                <w:sz w:val="20"/>
                <w:szCs w:val="20"/>
              </w:rPr>
              <w:t>8</w:t>
            </w:r>
            <w:r w:rsidR="00370447" w:rsidRPr="00A73CE2">
              <w:rPr>
                <w:rFonts w:cs="Arial"/>
                <w:sz w:val="20"/>
                <w:szCs w:val="20"/>
              </w:rPr>
              <w:t>.1</w:t>
            </w:r>
          </w:p>
        </w:tc>
        <w:tc>
          <w:tcPr>
            <w:tcW w:w="3612" w:type="dxa"/>
            <w:shd w:val="clear" w:color="auto" w:fill="auto"/>
            <w:vAlign w:val="center"/>
          </w:tcPr>
          <w:p w:rsidR="00370447" w:rsidRPr="00A73CE2" w:rsidRDefault="00370447" w:rsidP="00A73CE2">
            <w:pPr>
              <w:autoSpaceDE w:val="0"/>
              <w:spacing w:before="0"/>
              <w:jc w:val="both"/>
              <w:rPr>
                <w:rFonts w:cs="Arial"/>
                <w:sz w:val="20"/>
                <w:szCs w:val="20"/>
              </w:rPr>
            </w:pPr>
            <w:r w:rsidRPr="00A73CE2">
              <w:rPr>
                <w:rFonts w:cs="Arial"/>
                <w:sz w:val="20"/>
                <w:szCs w:val="20"/>
              </w:rPr>
              <w:t xml:space="preserve">- наличие персонала с опытом выполнения работ по </w:t>
            </w:r>
            <w:proofErr w:type="spellStart"/>
            <w:r w:rsidRPr="00A73CE2">
              <w:rPr>
                <w:rFonts w:cs="Arial"/>
                <w:sz w:val="20"/>
                <w:szCs w:val="20"/>
              </w:rPr>
              <w:t>реагентной</w:t>
            </w:r>
            <w:proofErr w:type="spellEnd"/>
            <w:r w:rsidRPr="00A73CE2">
              <w:rPr>
                <w:rFonts w:cs="Arial"/>
                <w:sz w:val="20"/>
                <w:szCs w:val="20"/>
              </w:rPr>
              <w:t xml:space="preserve"> чистке наружных поверхностей различного оборудования, с навыками применения инструментов и оснастки отечественного и импортного производства (компрессорного, ручных, </w:t>
            </w:r>
            <w:proofErr w:type="spellStart"/>
            <w:r w:rsidRPr="00A73CE2">
              <w:rPr>
                <w:rFonts w:cs="Arial"/>
                <w:sz w:val="20"/>
                <w:szCs w:val="20"/>
              </w:rPr>
              <w:t>пневмо</w:t>
            </w:r>
            <w:proofErr w:type="spellEnd"/>
            <w:r w:rsidRPr="00A73CE2">
              <w:rPr>
                <w:rFonts w:cs="Arial"/>
                <w:sz w:val="20"/>
                <w:szCs w:val="20"/>
              </w:rPr>
              <w:t>-гидравлических, электрических, контрольно-измерительных инструментов, средств малой механизации)</w:t>
            </w:r>
          </w:p>
        </w:tc>
        <w:tc>
          <w:tcPr>
            <w:tcW w:w="2835" w:type="dxa"/>
            <w:shd w:val="clear" w:color="auto" w:fill="auto"/>
            <w:vAlign w:val="center"/>
          </w:tcPr>
          <w:p w:rsidR="00370447" w:rsidRPr="0038367C" w:rsidRDefault="00370447" w:rsidP="00A73CE2">
            <w:pPr>
              <w:spacing w:before="0"/>
              <w:rPr>
                <w:rFonts w:cs="Arial"/>
                <w:sz w:val="20"/>
                <w:szCs w:val="20"/>
              </w:rPr>
            </w:pPr>
            <w:r w:rsidRPr="0038367C">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851" w:type="dxa"/>
            <w:shd w:val="clear" w:color="000000" w:fill="FFFFFF"/>
            <w:vAlign w:val="center"/>
          </w:tcPr>
          <w:p w:rsidR="00370447" w:rsidRPr="00A73CE2" w:rsidRDefault="006751EF" w:rsidP="00A73CE2">
            <w:pPr>
              <w:spacing w:before="0"/>
              <w:rPr>
                <w:rFonts w:cs="Arial"/>
                <w:sz w:val="20"/>
                <w:szCs w:val="20"/>
              </w:rPr>
            </w:pPr>
            <w:r>
              <w:rPr>
                <w:rFonts w:cs="Arial"/>
                <w:sz w:val="20"/>
                <w:szCs w:val="20"/>
              </w:rPr>
              <w:t>ч</w:t>
            </w:r>
            <w:r w:rsidR="00370447" w:rsidRPr="00A73CE2">
              <w:rPr>
                <w:rFonts w:cs="Arial"/>
                <w:sz w:val="20"/>
                <w:szCs w:val="20"/>
              </w:rPr>
              <w:t>ел.</w:t>
            </w:r>
          </w:p>
        </w:tc>
        <w:tc>
          <w:tcPr>
            <w:tcW w:w="1481" w:type="dxa"/>
            <w:shd w:val="clear" w:color="000000" w:fill="FFFFFF"/>
            <w:vAlign w:val="center"/>
          </w:tcPr>
          <w:p w:rsidR="00370447" w:rsidRPr="00A73CE2" w:rsidRDefault="00370447" w:rsidP="00A73CE2">
            <w:pPr>
              <w:spacing w:before="0"/>
              <w:rPr>
                <w:rFonts w:cs="Arial"/>
                <w:sz w:val="20"/>
                <w:szCs w:val="20"/>
              </w:rPr>
            </w:pPr>
            <w:r w:rsidRPr="00A73CE2">
              <w:rPr>
                <w:rFonts w:cs="Arial"/>
                <w:sz w:val="20"/>
                <w:szCs w:val="20"/>
              </w:rPr>
              <w:t>3 и более</w:t>
            </w:r>
          </w:p>
        </w:tc>
      </w:tr>
      <w:tr w:rsidR="00370447" w:rsidRPr="002E571A" w:rsidTr="00082F4A">
        <w:trPr>
          <w:trHeight w:val="196"/>
        </w:trPr>
        <w:tc>
          <w:tcPr>
            <w:tcW w:w="514" w:type="dxa"/>
            <w:shd w:val="clear" w:color="auto" w:fill="auto"/>
            <w:noWrap/>
            <w:vAlign w:val="center"/>
          </w:tcPr>
          <w:p w:rsidR="00370447" w:rsidRPr="00A73CE2" w:rsidRDefault="00D70358" w:rsidP="00A73CE2">
            <w:pPr>
              <w:spacing w:before="0"/>
              <w:rPr>
                <w:rFonts w:cs="Arial"/>
                <w:sz w:val="20"/>
                <w:szCs w:val="20"/>
              </w:rPr>
            </w:pPr>
            <w:r>
              <w:rPr>
                <w:rFonts w:cs="Arial"/>
                <w:sz w:val="20"/>
                <w:szCs w:val="20"/>
              </w:rPr>
              <w:t>9</w:t>
            </w:r>
          </w:p>
        </w:tc>
        <w:tc>
          <w:tcPr>
            <w:tcW w:w="3612" w:type="dxa"/>
            <w:shd w:val="clear" w:color="auto" w:fill="auto"/>
            <w:vAlign w:val="center"/>
          </w:tcPr>
          <w:p w:rsidR="00370447" w:rsidRPr="00A73CE2" w:rsidRDefault="00370447" w:rsidP="00A73CE2">
            <w:pPr>
              <w:autoSpaceDE w:val="0"/>
              <w:spacing w:before="0"/>
              <w:jc w:val="both"/>
              <w:rPr>
                <w:rFonts w:cs="Arial"/>
                <w:sz w:val="20"/>
                <w:szCs w:val="20"/>
              </w:rPr>
            </w:pPr>
            <w:r w:rsidRPr="00A73CE2">
              <w:rPr>
                <w:rFonts w:cs="Arial"/>
                <w:sz w:val="20"/>
                <w:szCs w:val="20"/>
              </w:rPr>
              <w:t>Укомплектованность для проведения работ достаточным количеством специальной техники, находящихся в собственности или в аренде:</w:t>
            </w:r>
          </w:p>
        </w:tc>
        <w:tc>
          <w:tcPr>
            <w:tcW w:w="2835" w:type="dxa"/>
            <w:shd w:val="clear" w:color="auto" w:fill="auto"/>
            <w:vAlign w:val="center"/>
          </w:tcPr>
          <w:p w:rsidR="00370447" w:rsidRPr="0038367C" w:rsidRDefault="00370447" w:rsidP="00A73CE2">
            <w:pPr>
              <w:spacing w:before="0"/>
              <w:jc w:val="both"/>
              <w:rPr>
                <w:rFonts w:cs="Arial"/>
                <w:sz w:val="20"/>
                <w:szCs w:val="20"/>
              </w:rPr>
            </w:pPr>
          </w:p>
        </w:tc>
        <w:tc>
          <w:tcPr>
            <w:tcW w:w="851" w:type="dxa"/>
            <w:shd w:val="clear" w:color="000000" w:fill="FFFFFF"/>
            <w:vAlign w:val="center"/>
          </w:tcPr>
          <w:p w:rsidR="00370447" w:rsidRPr="00A73CE2" w:rsidRDefault="00370447" w:rsidP="00A73CE2">
            <w:pPr>
              <w:spacing w:before="0"/>
              <w:rPr>
                <w:rFonts w:cs="Arial"/>
                <w:sz w:val="20"/>
                <w:szCs w:val="20"/>
              </w:rPr>
            </w:pPr>
          </w:p>
        </w:tc>
        <w:tc>
          <w:tcPr>
            <w:tcW w:w="1481" w:type="dxa"/>
            <w:shd w:val="clear" w:color="000000" w:fill="FFFFFF"/>
            <w:vAlign w:val="center"/>
          </w:tcPr>
          <w:p w:rsidR="00370447" w:rsidRPr="00A73CE2" w:rsidRDefault="00370447" w:rsidP="00A73CE2">
            <w:pPr>
              <w:spacing w:before="0"/>
              <w:jc w:val="both"/>
              <w:rPr>
                <w:rFonts w:cs="Arial"/>
                <w:sz w:val="20"/>
                <w:szCs w:val="20"/>
              </w:rPr>
            </w:pPr>
          </w:p>
        </w:tc>
      </w:tr>
      <w:tr w:rsidR="00370447" w:rsidRPr="002E571A" w:rsidTr="00082F4A">
        <w:trPr>
          <w:trHeight w:val="196"/>
        </w:trPr>
        <w:tc>
          <w:tcPr>
            <w:tcW w:w="514" w:type="dxa"/>
            <w:shd w:val="clear" w:color="auto" w:fill="auto"/>
            <w:noWrap/>
            <w:vAlign w:val="center"/>
          </w:tcPr>
          <w:p w:rsidR="00370447" w:rsidRPr="00A73CE2" w:rsidRDefault="00D70358" w:rsidP="00A73CE2">
            <w:pPr>
              <w:spacing w:before="0"/>
              <w:rPr>
                <w:rFonts w:cs="Arial"/>
                <w:sz w:val="20"/>
                <w:szCs w:val="20"/>
              </w:rPr>
            </w:pPr>
            <w:r>
              <w:rPr>
                <w:rFonts w:cs="Arial"/>
                <w:sz w:val="20"/>
                <w:szCs w:val="20"/>
              </w:rPr>
              <w:t>9</w:t>
            </w:r>
            <w:r w:rsidR="00370447" w:rsidRPr="00A73CE2">
              <w:rPr>
                <w:rFonts w:cs="Arial"/>
                <w:sz w:val="20"/>
                <w:szCs w:val="20"/>
              </w:rPr>
              <w:t>.1</w:t>
            </w:r>
          </w:p>
        </w:tc>
        <w:tc>
          <w:tcPr>
            <w:tcW w:w="3612" w:type="dxa"/>
            <w:shd w:val="clear" w:color="auto" w:fill="auto"/>
            <w:vAlign w:val="center"/>
          </w:tcPr>
          <w:p w:rsidR="00370447" w:rsidRPr="00A73CE2" w:rsidRDefault="00370447" w:rsidP="00A73CE2">
            <w:pPr>
              <w:autoSpaceDE w:val="0"/>
              <w:spacing w:before="0"/>
              <w:jc w:val="both"/>
              <w:rPr>
                <w:rFonts w:cs="Arial"/>
                <w:sz w:val="20"/>
                <w:szCs w:val="20"/>
              </w:rPr>
            </w:pPr>
            <w:r w:rsidRPr="00A73CE2">
              <w:rPr>
                <w:rFonts w:cs="Arial"/>
                <w:sz w:val="20"/>
                <w:szCs w:val="20"/>
              </w:rPr>
              <w:t>Наличие грузовой-пассажирской транспортной техники для перевозки персонала, оборудования, запчастей, материалов</w:t>
            </w:r>
          </w:p>
        </w:tc>
        <w:tc>
          <w:tcPr>
            <w:tcW w:w="2835" w:type="dxa"/>
            <w:shd w:val="clear" w:color="auto" w:fill="auto"/>
            <w:vAlign w:val="center"/>
          </w:tcPr>
          <w:p w:rsidR="00370447" w:rsidRPr="0038367C" w:rsidRDefault="00370447" w:rsidP="00A73CE2">
            <w:pPr>
              <w:spacing w:before="0"/>
              <w:jc w:val="both"/>
              <w:rPr>
                <w:rFonts w:cs="Arial"/>
                <w:sz w:val="20"/>
                <w:szCs w:val="20"/>
              </w:rPr>
            </w:pPr>
            <w:r w:rsidRPr="0038367C">
              <w:rPr>
                <w:rFonts w:cs="Arial"/>
                <w:sz w:val="20"/>
                <w:szCs w:val="20"/>
              </w:rPr>
              <w:t>Справка о наличии производственных мощностей (Форма 9).</w:t>
            </w:r>
          </w:p>
        </w:tc>
        <w:tc>
          <w:tcPr>
            <w:tcW w:w="851" w:type="dxa"/>
            <w:shd w:val="clear" w:color="000000" w:fill="FFFFFF"/>
            <w:vAlign w:val="center"/>
          </w:tcPr>
          <w:p w:rsidR="00370447" w:rsidRPr="00A73CE2" w:rsidRDefault="006751EF" w:rsidP="00A73CE2">
            <w:pPr>
              <w:spacing w:before="0"/>
              <w:rPr>
                <w:rFonts w:cs="Arial"/>
                <w:sz w:val="20"/>
                <w:szCs w:val="20"/>
                <w:shd w:val="clear" w:color="auto" w:fill="FFFF00"/>
              </w:rPr>
            </w:pPr>
            <w:r>
              <w:rPr>
                <w:rFonts w:cs="Arial"/>
                <w:sz w:val="20"/>
                <w:szCs w:val="20"/>
              </w:rPr>
              <w:t>е</w:t>
            </w:r>
            <w:r w:rsidR="00370447" w:rsidRPr="00A73CE2">
              <w:rPr>
                <w:rFonts w:cs="Arial"/>
                <w:sz w:val="20"/>
                <w:szCs w:val="20"/>
              </w:rPr>
              <w:t>д.</w:t>
            </w:r>
          </w:p>
        </w:tc>
        <w:tc>
          <w:tcPr>
            <w:tcW w:w="1481" w:type="dxa"/>
            <w:shd w:val="clear" w:color="000000" w:fill="FFFFFF"/>
            <w:vAlign w:val="center"/>
          </w:tcPr>
          <w:p w:rsidR="00370447" w:rsidRPr="00A73CE2" w:rsidRDefault="00370447" w:rsidP="00A73CE2">
            <w:pPr>
              <w:spacing w:before="0"/>
              <w:jc w:val="both"/>
              <w:rPr>
                <w:rFonts w:cs="Arial"/>
                <w:sz w:val="20"/>
                <w:szCs w:val="20"/>
              </w:rPr>
            </w:pPr>
            <w:r w:rsidRPr="00A73CE2">
              <w:rPr>
                <w:rFonts w:cs="Arial"/>
                <w:sz w:val="20"/>
                <w:szCs w:val="20"/>
              </w:rPr>
              <w:t>1 и более</w:t>
            </w:r>
          </w:p>
        </w:tc>
      </w:tr>
      <w:tr w:rsidR="00370447" w:rsidRPr="002E571A" w:rsidTr="00082F4A">
        <w:trPr>
          <w:trHeight w:val="553"/>
        </w:trPr>
        <w:tc>
          <w:tcPr>
            <w:tcW w:w="514" w:type="dxa"/>
            <w:shd w:val="clear" w:color="auto" w:fill="auto"/>
            <w:noWrap/>
            <w:vAlign w:val="center"/>
          </w:tcPr>
          <w:p w:rsidR="00370447" w:rsidRPr="00A73CE2" w:rsidRDefault="00D70358" w:rsidP="00A73CE2">
            <w:pPr>
              <w:spacing w:before="0"/>
              <w:rPr>
                <w:rFonts w:cs="Arial"/>
                <w:sz w:val="20"/>
                <w:szCs w:val="20"/>
              </w:rPr>
            </w:pPr>
            <w:r>
              <w:rPr>
                <w:rFonts w:cs="Arial"/>
                <w:sz w:val="20"/>
                <w:szCs w:val="20"/>
              </w:rPr>
              <w:t>9</w:t>
            </w:r>
            <w:r w:rsidR="00370447" w:rsidRPr="00A73CE2">
              <w:rPr>
                <w:rFonts w:cs="Arial"/>
                <w:sz w:val="20"/>
                <w:szCs w:val="20"/>
              </w:rPr>
              <w:t>.2</w:t>
            </w:r>
          </w:p>
        </w:tc>
        <w:tc>
          <w:tcPr>
            <w:tcW w:w="3612" w:type="dxa"/>
            <w:shd w:val="clear" w:color="auto" w:fill="auto"/>
            <w:vAlign w:val="center"/>
          </w:tcPr>
          <w:p w:rsidR="00370447" w:rsidRPr="00A73CE2" w:rsidRDefault="00370447" w:rsidP="00A73CE2">
            <w:pPr>
              <w:spacing w:before="0"/>
              <w:jc w:val="both"/>
              <w:rPr>
                <w:rFonts w:cs="Arial"/>
                <w:sz w:val="20"/>
                <w:szCs w:val="20"/>
              </w:rPr>
            </w:pPr>
            <w:r w:rsidRPr="00A73CE2">
              <w:rPr>
                <w:rFonts w:cs="Arial"/>
                <w:sz w:val="20"/>
                <w:szCs w:val="20"/>
              </w:rPr>
              <w:t xml:space="preserve">- обеспеченность транспорта, предназначенного для перевозки работников (в т.ч. легкового) системами </w:t>
            </w:r>
            <w:proofErr w:type="spellStart"/>
            <w:r w:rsidRPr="00A73CE2">
              <w:rPr>
                <w:rFonts w:cs="Arial"/>
                <w:sz w:val="20"/>
                <w:szCs w:val="20"/>
              </w:rPr>
              <w:t>видеорегистрации</w:t>
            </w:r>
            <w:proofErr w:type="spellEnd"/>
          </w:p>
        </w:tc>
        <w:tc>
          <w:tcPr>
            <w:tcW w:w="2835" w:type="dxa"/>
            <w:shd w:val="clear" w:color="auto" w:fill="auto"/>
            <w:vAlign w:val="center"/>
          </w:tcPr>
          <w:p w:rsidR="00370447" w:rsidRPr="0038367C" w:rsidRDefault="00370447" w:rsidP="00A73CE2">
            <w:pPr>
              <w:spacing w:before="0"/>
              <w:rPr>
                <w:rFonts w:cs="Arial"/>
                <w:sz w:val="20"/>
                <w:szCs w:val="20"/>
              </w:rPr>
            </w:pPr>
            <w:r w:rsidRPr="0038367C">
              <w:rPr>
                <w:rFonts w:cs="Arial"/>
                <w:sz w:val="20"/>
                <w:szCs w:val="20"/>
              </w:rPr>
              <w:t xml:space="preserve">Справка о наличии производственных мощностей (Форма 9) </w:t>
            </w:r>
          </w:p>
        </w:tc>
        <w:tc>
          <w:tcPr>
            <w:tcW w:w="851" w:type="dxa"/>
            <w:shd w:val="clear" w:color="000000" w:fill="FFFFFF"/>
          </w:tcPr>
          <w:p w:rsidR="00370447" w:rsidRPr="00A73CE2" w:rsidRDefault="006751EF" w:rsidP="00A73CE2">
            <w:pPr>
              <w:spacing w:before="0"/>
              <w:rPr>
                <w:rFonts w:cs="Arial"/>
                <w:sz w:val="20"/>
                <w:szCs w:val="20"/>
              </w:rPr>
            </w:pPr>
            <w:r>
              <w:rPr>
                <w:rFonts w:cs="Arial"/>
                <w:sz w:val="20"/>
                <w:szCs w:val="20"/>
              </w:rPr>
              <w:t>н</w:t>
            </w:r>
            <w:r w:rsidR="00370447" w:rsidRPr="00A73CE2">
              <w:rPr>
                <w:rFonts w:cs="Arial"/>
                <w:sz w:val="20"/>
                <w:szCs w:val="20"/>
              </w:rPr>
              <w:t>аличие/ отсутствие</w:t>
            </w:r>
          </w:p>
        </w:tc>
        <w:tc>
          <w:tcPr>
            <w:tcW w:w="1481" w:type="dxa"/>
            <w:shd w:val="clear" w:color="000000" w:fill="FFFFFF"/>
          </w:tcPr>
          <w:p w:rsidR="00370447" w:rsidRPr="00A73CE2" w:rsidRDefault="00370447" w:rsidP="00A73CE2">
            <w:pPr>
              <w:spacing w:before="0"/>
              <w:rPr>
                <w:rFonts w:cs="Arial"/>
                <w:sz w:val="20"/>
                <w:szCs w:val="20"/>
              </w:rPr>
            </w:pPr>
            <w:r w:rsidRPr="00A73CE2">
              <w:rPr>
                <w:rFonts w:cs="Arial"/>
                <w:sz w:val="20"/>
                <w:szCs w:val="20"/>
              </w:rPr>
              <w:t>наличие</w:t>
            </w:r>
          </w:p>
        </w:tc>
      </w:tr>
      <w:tr w:rsidR="00370447" w:rsidRPr="002E571A" w:rsidTr="00082F4A">
        <w:trPr>
          <w:trHeight w:val="196"/>
        </w:trPr>
        <w:tc>
          <w:tcPr>
            <w:tcW w:w="514" w:type="dxa"/>
            <w:shd w:val="clear" w:color="auto" w:fill="auto"/>
            <w:noWrap/>
            <w:vAlign w:val="center"/>
          </w:tcPr>
          <w:p w:rsidR="00370447" w:rsidRPr="00A73CE2" w:rsidRDefault="00D70358" w:rsidP="00A73CE2">
            <w:pPr>
              <w:spacing w:before="0"/>
              <w:rPr>
                <w:rFonts w:cs="Arial"/>
                <w:sz w:val="20"/>
                <w:szCs w:val="20"/>
              </w:rPr>
            </w:pPr>
            <w:r>
              <w:rPr>
                <w:rFonts w:cs="Arial"/>
                <w:sz w:val="20"/>
                <w:szCs w:val="20"/>
              </w:rPr>
              <w:lastRenderedPageBreak/>
              <w:t>9</w:t>
            </w:r>
            <w:r w:rsidR="00370447" w:rsidRPr="00A73CE2">
              <w:rPr>
                <w:rFonts w:cs="Arial"/>
                <w:sz w:val="20"/>
                <w:szCs w:val="20"/>
              </w:rPr>
              <w:t>.3</w:t>
            </w:r>
          </w:p>
        </w:tc>
        <w:tc>
          <w:tcPr>
            <w:tcW w:w="3612" w:type="dxa"/>
            <w:shd w:val="clear" w:color="auto" w:fill="auto"/>
            <w:vAlign w:val="center"/>
          </w:tcPr>
          <w:p w:rsidR="00370447" w:rsidRPr="00A73CE2" w:rsidRDefault="00370447" w:rsidP="00A73CE2">
            <w:pPr>
              <w:spacing w:before="0"/>
              <w:jc w:val="both"/>
              <w:rPr>
                <w:rFonts w:cs="Arial"/>
                <w:sz w:val="20"/>
                <w:szCs w:val="20"/>
              </w:rPr>
            </w:pPr>
            <w:r w:rsidRPr="00A73CE2">
              <w:rPr>
                <w:rFonts w:cs="Arial"/>
                <w:sz w:val="20"/>
                <w:szCs w:val="20"/>
              </w:rPr>
              <w:t>- оснащение ремнями безопасности транспортных средств (где это предусмотрено конструкцией ТС),</w:t>
            </w:r>
          </w:p>
        </w:tc>
        <w:tc>
          <w:tcPr>
            <w:tcW w:w="2835" w:type="dxa"/>
            <w:shd w:val="clear" w:color="auto" w:fill="auto"/>
            <w:vAlign w:val="center"/>
          </w:tcPr>
          <w:p w:rsidR="00370447" w:rsidRPr="0038367C" w:rsidRDefault="00370447" w:rsidP="00A73CE2">
            <w:pPr>
              <w:autoSpaceDE w:val="0"/>
              <w:spacing w:before="0"/>
              <w:ind w:left="34"/>
              <w:jc w:val="both"/>
              <w:rPr>
                <w:rFonts w:cs="Arial"/>
                <w:sz w:val="20"/>
                <w:szCs w:val="20"/>
              </w:rPr>
            </w:pPr>
            <w:r w:rsidRPr="0038367C">
              <w:rPr>
                <w:rFonts w:cs="Arial"/>
                <w:sz w:val="20"/>
                <w:szCs w:val="20"/>
              </w:rPr>
              <w:t xml:space="preserve">Справка о наличии производственных мощностей (Форма 9) </w:t>
            </w:r>
          </w:p>
        </w:tc>
        <w:tc>
          <w:tcPr>
            <w:tcW w:w="851" w:type="dxa"/>
            <w:shd w:val="clear" w:color="000000" w:fill="FFFFFF"/>
          </w:tcPr>
          <w:p w:rsidR="00370447" w:rsidRPr="00A73CE2" w:rsidRDefault="006751EF" w:rsidP="00A73CE2">
            <w:pPr>
              <w:spacing w:before="0"/>
              <w:rPr>
                <w:rFonts w:cs="Arial"/>
                <w:sz w:val="20"/>
                <w:szCs w:val="20"/>
              </w:rPr>
            </w:pPr>
            <w:r>
              <w:rPr>
                <w:rFonts w:cs="Arial"/>
                <w:sz w:val="20"/>
                <w:szCs w:val="20"/>
              </w:rPr>
              <w:t>н</w:t>
            </w:r>
            <w:r w:rsidR="00370447" w:rsidRPr="00A73CE2">
              <w:rPr>
                <w:rFonts w:cs="Arial"/>
                <w:sz w:val="20"/>
                <w:szCs w:val="20"/>
              </w:rPr>
              <w:t>аличие/ отсутствие</w:t>
            </w:r>
          </w:p>
        </w:tc>
        <w:tc>
          <w:tcPr>
            <w:tcW w:w="1481" w:type="dxa"/>
            <w:shd w:val="clear" w:color="000000" w:fill="FFFFFF"/>
          </w:tcPr>
          <w:p w:rsidR="00370447" w:rsidRPr="00A73CE2" w:rsidRDefault="00370447" w:rsidP="00A73CE2">
            <w:pPr>
              <w:spacing w:before="0"/>
              <w:rPr>
                <w:rFonts w:cs="Arial"/>
                <w:sz w:val="20"/>
                <w:szCs w:val="20"/>
              </w:rPr>
            </w:pPr>
            <w:r w:rsidRPr="00A73CE2">
              <w:rPr>
                <w:rFonts w:cs="Arial"/>
                <w:sz w:val="20"/>
                <w:szCs w:val="20"/>
              </w:rPr>
              <w:t>наличие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w:t>
      </w:r>
      <w:r>
        <w:rPr>
          <w:szCs w:val="22"/>
        </w:rPr>
        <w:lastRenderedPageBreak/>
        <w:t>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3564E0" w:rsidRDefault="003564E0" w:rsidP="00210CEA">
      <w:pPr>
        <w:spacing w:before="0"/>
        <w:rPr>
          <w:rFonts w:cs="Arial"/>
          <w:szCs w:val="22"/>
        </w:rPr>
      </w:pPr>
    </w:p>
    <w:p w:rsidR="00E754D7" w:rsidRDefault="003564E0" w:rsidP="00210CEA">
      <w:pPr>
        <w:spacing w:before="0"/>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Pr>
          <w:rFonts w:cs="Arial"/>
          <w:szCs w:val="22"/>
        </w:rPr>
        <w:t xml:space="preserve">Д.Ю. </w:t>
      </w:r>
      <w:proofErr w:type="spellStart"/>
      <w:r>
        <w:rPr>
          <w:rFonts w:cs="Arial"/>
          <w:szCs w:val="22"/>
        </w:rPr>
        <w:t>Уржумов</w:t>
      </w:r>
      <w:proofErr w:type="spellEnd"/>
    </w:p>
    <w:p w:rsidR="006776D3" w:rsidRDefault="006776D3" w:rsidP="006776D3">
      <w:pPr>
        <w:jc w:val="right"/>
        <w:rPr>
          <w:b/>
        </w:rPr>
        <w:sectPr w:rsidR="006776D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F70C23" w:rsidRDefault="00132B25" w:rsidP="00A03AA2">
            <w:pPr>
              <w:rPr>
                <w:rFonts w:ascii="Times New Roman" w:hAnsi="Times New Roman"/>
                <w:b/>
                <w:sz w:val="24"/>
              </w:rPr>
            </w:pPr>
          </w:p>
        </w:tc>
        <w:tc>
          <w:tcPr>
            <w:tcW w:w="1885" w:type="dxa"/>
            <w:tcBorders>
              <w:top w:val="nil"/>
              <w:left w:val="nil"/>
              <w:right w:val="nil"/>
            </w:tcBorders>
            <w:shd w:val="clear" w:color="auto" w:fill="auto"/>
            <w:vAlign w:val="center"/>
            <w:hideMark/>
          </w:tcPr>
          <w:p w:rsidR="00132B25" w:rsidRPr="00F70C23" w:rsidRDefault="00132B25" w:rsidP="00A03AA2">
            <w:pPr>
              <w:rPr>
                <w:rFonts w:ascii="Times New Roman" w:hAnsi="Times New Roman"/>
                <w:b/>
                <w:sz w:val="24"/>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F70C23" w:rsidRDefault="00F70C23" w:rsidP="00DF176A">
            <w:pPr>
              <w:spacing w:before="0"/>
              <w:rPr>
                <w:rFonts w:ascii="Times New Roman" w:hAnsi="Times New Roman"/>
                <w:b/>
                <w:sz w:val="24"/>
              </w:rPr>
            </w:pPr>
            <w:r w:rsidRPr="00F70C23">
              <w:rPr>
                <w:rFonts w:ascii="Times New Roman" w:hAnsi="Times New Roman"/>
                <w:b/>
                <w:sz w:val="24"/>
              </w:rPr>
              <w:t>Справка о заключенных и выполненных договорах по предмету закупки за 2016-2018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9"/>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bookmarkStart w:id="0" w:name="_GoBack"/>
      <w:bookmarkEnd w:id="0"/>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4256E" w:rsidRDefault="00761C86" w:rsidP="00373C8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0E0" w:rsidRDefault="001B10E0" w:rsidP="00FB07D9">
      <w:pPr>
        <w:spacing w:before="0"/>
      </w:pPr>
      <w:r>
        <w:separator/>
      </w:r>
    </w:p>
  </w:endnote>
  <w:endnote w:type="continuationSeparator" w:id="0">
    <w:p w:rsidR="001B10E0" w:rsidRDefault="001B10E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34" w:rsidRDefault="00AB5334">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34" w:rsidRDefault="00AB533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0E0" w:rsidRDefault="001B10E0" w:rsidP="00FB07D9">
      <w:pPr>
        <w:spacing w:before="0"/>
      </w:pPr>
      <w:r>
        <w:separator/>
      </w:r>
    </w:p>
  </w:footnote>
  <w:footnote w:type="continuationSeparator" w:id="0">
    <w:p w:rsidR="001B10E0" w:rsidRDefault="001B10E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21D"/>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00C2"/>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2F4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CCD"/>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1A"/>
    <w:rsid w:val="001661C0"/>
    <w:rsid w:val="00167443"/>
    <w:rsid w:val="001674DB"/>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0E0"/>
    <w:rsid w:val="001B128A"/>
    <w:rsid w:val="001B18C3"/>
    <w:rsid w:val="001B1EF5"/>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1DF"/>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0DA"/>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B08"/>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18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4E0"/>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447"/>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363"/>
    <w:rsid w:val="003804C0"/>
    <w:rsid w:val="003806BC"/>
    <w:rsid w:val="00380833"/>
    <w:rsid w:val="00381221"/>
    <w:rsid w:val="003814BA"/>
    <w:rsid w:val="00381554"/>
    <w:rsid w:val="00381A01"/>
    <w:rsid w:val="00381C1E"/>
    <w:rsid w:val="003822EF"/>
    <w:rsid w:val="0038235E"/>
    <w:rsid w:val="0038240C"/>
    <w:rsid w:val="003825FA"/>
    <w:rsid w:val="00382FEA"/>
    <w:rsid w:val="0038367C"/>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270"/>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4E92"/>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2D"/>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BA"/>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1A2"/>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508"/>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1E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8C9"/>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833"/>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57A"/>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AE"/>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2A8"/>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2D72"/>
    <w:rsid w:val="008B31E6"/>
    <w:rsid w:val="008B326F"/>
    <w:rsid w:val="008B3297"/>
    <w:rsid w:val="008B32AB"/>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86"/>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ACF"/>
    <w:rsid w:val="009F2BE0"/>
    <w:rsid w:val="009F367E"/>
    <w:rsid w:val="009F373A"/>
    <w:rsid w:val="009F3792"/>
    <w:rsid w:val="009F3880"/>
    <w:rsid w:val="009F3C3F"/>
    <w:rsid w:val="009F477A"/>
    <w:rsid w:val="009F48D5"/>
    <w:rsid w:val="009F4D65"/>
    <w:rsid w:val="009F5A5F"/>
    <w:rsid w:val="009F5B4E"/>
    <w:rsid w:val="009F5E50"/>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CE2"/>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1BC"/>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5334"/>
    <w:rsid w:val="00AB6250"/>
    <w:rsid w:val="00AB63CD"/>
    <w:rsid w:val="00AB6425"/>
    <w:rsid w:val="00AB6715"/>
    <w:rsid w:val="00AB6791"/>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4C14"/>
    <w:rsid w:val="00B1517C"/>
    <w:rsid w:val="00B15314"/>
    <w:rsid w:val="00B1563F"/>
    <w:rsid w:val="00B15768"/>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534"/>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3E2"/>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3F4"/>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664"/>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ADD"/>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58"/>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5D24"/>
    <w:rsid w:val="00DB647C"/>
    <w:rsid w:val="00DB6D8F"/>
    <w:rsid w:val="00DB6EE1"/>
    <w:rsid w:val="00DB70E3"/>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052"/>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0C23"/>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E7A2A"/>
  <w15:docId w15:val="{0389A1E7-8E23-4E72-B0F1-F96F63D1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83797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pril_636842876466804012.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3955</TotalTime>
  <Pages>11</Pages>
  <Words>2423</Words>
  <Characters>13817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766</cp:revision>
  <cp:lastPrinted>2019-01-10T14:08:00Z</cp:lastPrinted>
  <dcterms:created xsi:type="dcterms:W3CDTF">2016-09-08T12:35:00Z</dcterms:created>
  <dcterms:modified xsi:type="dcterms:W3CDTF">2019-01-28T13:01:00Z</dcterms:modified>
</cp:coreProperties>
</file>